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6617" w14:textId="2825F4B1" w:rsidR="003C64F2" w:rsidRDefault="00F02127">
      <w:r>
        <w:t>University Co-</w:t>
      </w:r>
      <w:r w:rsidR="001907A8">
        <w:t>Sponsorship</w:t>
      </w:r>
      <w:r>
        <w:t xml:space="preserve"> of Non-University Events</w:t>
      </w:r>
    </w:p>
    <w:p w14:paraId="44081708" w14:textId="05685E15" w:rsidR="00F02127" w:rsidRDefault="00F02127"/>
    <w:p w14:paraId="4232DC51" w14:textId="66C63613" w:rsidR="00F02127" w:rsidRDefault="00F02127">
      <w:r>
        <w:t xml:space="preserve">Should a University group consider to co-sponsor the event of a non-University group, </w:t>
      </w:r>
      <w:r w:rsidR="001907A8">
        <w:t>all</w:t>
      </w:r>
      <w:r>
        <w:t xml:space="preserve"> the following qualifications must first be met.  The event must:</w:t>
      </w:r>
    </w:p>
    <w:p w14:paraId="3D4010B4" w14:textId="07DF71EA" w:rsidR="00F02127" w:rsidRDefault="00F02127" w:rsidP="001907A8">
      <w:pPr>
        <w:pStyle w:val="ListParagraph"/>
        <w:numPr>
          <w:ilvl w:val="0"/>
          <w:numId w:val="1"/>
        </w:numPr>
      </w:pPr>
      <w:r>
        <w:t xml:space="preserve">Be related to and help to further the mission and core </w:t>
      </w:r>
      <w:r w:rsidR="001907A8">
        <w:t>values</w:t>
      </w:r>
      <w:r>
        <w:t xml:space="preserve"> of the University of Idaho</w:t>
      </w:r>
      <w:r w:rsidR="001907A8">
        <w:t>.</w:t>
      </w:r>
    </w:p>
    <w:p w14:paraId="3EA61875" w14:textId="755F2A42" w:rsidR="00F02127" w:rsidRDefault="00F02127" w:rsidP="001907A8">
      <w:pPr>
        <w:pStyle w:val="ListParagraph"/>
        <w:numPr>
          <w:ilvl w:val="0"/>
          <w:numId w:val="1"/>
        </w:numPr>
      </w:pPr>
      <w:r>
        <w:t>Be related to the mission and purposes of the co-</w:t>
      </w:r>
      <w:r w:rsidR="001907A8">
        <w:t>sponsoring</w:t>
      </w:r>
      <w:r>
        <w:t xml:space="preserve"> department.</w:t>
      </w:r>
    </w:p>
    <w:p w14:paraId="02C7EBF0" w14:textId="4AB3131B" w:rsidR="00F02127" w:rsidRDefault="00F02127"/>
    <w:p w14:paraId="52F0C023" w14:textId="4BD4BD35" w:rsidR="00F02127" w:rsidRDefault="00295C3B">
      <w:r>
        <w:t>Requirements</w:t>
      </w:r>
      <w:r w:rsidR="00F02127">
        <w:t xml:space="preserve"> for Co-</w:t>
      </w:r>
      <w:r w:rsidR="001907A8">
        <w:t>Sponsorship of Non-University Events</w:t>
      </w:r>
    </w:p>
    <w:p w14:paraId="1C5A5A38" w14:textId="5143C82C" w:rsidR="00F02127" w:rsidRDefault="00F02127"/>
    <w:p w14:paraId="306311CF" w14:textId="251AC557" w:rsidR="00F02127" w:rsidRDefault="00F02127">
      <w:r>
        <w:t xml:space="preserve">Should a University group </w:t>
      </w:r>
      <w:r w:rsidR="001907A8">
        <w:t>choose</w:t>
      </w:r>
      <w:r>
        <w:t xml:space="preserve"> and qualify to co-sponsor an eve</w:t>
      </w:r>
      <w:r w:rsidR="001907A8">
        <w:t>n</w:t>
      </w:r>
      <w:r>
        <w:t xml:space="preserve">t with a non-University group, </w:t>
      </w:r>
      <w:r w:rsidR="00295C3B">
        <w:t>all</w:t>
      </w:r>
      <w:r>
        <w:t xml:space="preserve"> the following co-</w:t>
      </w:r>
      <w:r w:rsidR="001907A8">
        <w:t>sponsoring</w:t>
      </w:r>
      <w:r>
        <w:t xml:space="preserve"> </w:t>
      </w:r>
      <w:r w:rsidR="001907A8">
        <w:t>requirement</w:t>
      </w:r>
      <w:r>
        <w:t xml:space="preserve"> must </w:t>
      </w:r>
      <w:r w:rsidR="001907A8">
        <w:t>be</w:t>
      </w:r>
      <w:r>
        <w:t xml:space="preserve"> </w:t>
      </w:r>
      <w:r w:rsidR="001907A8">
        <w:t>fulfilled:</w:t>
      </w:r>
    </w:p>
    <w:p w14:paraId="24B369A6" w14:textId="20C947DB" w:rsidR="00F02127" w:rsidRDefault="00F02127" w:rsidP="001907A8">
      <w:pPr>
        <w:pStyle w:val="ListParagraph"/>
        <w:numPr>
          <w:ilvl w:val="0"/>
          <w:numId w:val="2"/>
        </w:numPr>
      </w:pPr>
      <w:r>
        <w:t>A representative from the University group must act as the primary contact for the event (making the reservations, providing the details, etc.)</w:t>
      </w:r>
    </w:p>
    <w:p w14:paraId="550518F9" w14:textId="77777777" w:rsidR="00295C3B" w:rsidRDefault="00F02127" w:rsidP="001907A8">
      <w:pPr>
        <w:pStyle w:val="ListParagraph"/>
        <w:numPr>
          <w:ilvl w:val="0"/>
          <w:numId w:val="2"/>
        </w:numPr>
      </w:pPr>
      <w:r>
        <w:t>In order to receive the University rate</w:t>
      </w:r>
      <w:r w:rsidR="001907A8">
        <w:t>s and tax exemption</w:t>
      </w:r>
      <w:r w:rsidR="00295C3B">
        <w:t>:</w:t>
      </w:r>
    </w:p>
    <w:p w14:paraId="4B297BCE" w14:textId="40944F20" w:rsidR="00295C3B" w:rsidRDefault="00295C3B" w:rsidP="00295C3B">
      <w:pPr>
        <w:pStyle w:val="ListParagraph"/>
        <w:numPr>
          <w:ilvl w:val="0"/>
          <w:numId w:val="3"/>
        </w:numPr>
      </w:pPr>
      <w:r>
        <w:t>T</w:t>
      </w:r>
      <w:r w:rsidR="00F02127">
        <w:t>he invoice must be</w:t>
      </w:r>
      <w:r>
        <w:t xml:space="preserve"> billed to the UI either as an invoice or on a UI purchasing card</w:t>
      </w:r>
    </w:p>
    <w:p w14:paraId="4B09D32C" w14:textId="77777777" w:rsidR="00295C3B" w:rsidRDefault="00295C3B" w:rsidP="00295C3B">
      <w:pPr>
        <w:pStyle w:val="ListParagraph"/>
        <w:numPr>
          <w:ilvl w:val="0"/>
          <w:numId w:val="3"/>
        </w:numPr>
      </w:pPr>
      <w:r>
        <w:t>P</w:t>
      </w:r>
      <w:r w:rsidR="00F02127">
        <w:t xml:space="preserve">aid through a </w:t>
      </w:r>
      <w:r w:rsidR="001907A8">
        <w:t>University</w:t>
      </w:r>
      <w:r w:rsidR="00F02127">
        <w:t xml:space="preserve"> Department </w:t>
      </w:r>
      <w:r w:rsidR="001907A8">
        <w:t>index</w:t>
      </w:r>
      <w:r w:rsidR="00F02127">
        <w:t>.</w:t>
      </w:r>
    </w:p>
    <w:p w14:paraId="64D65A13" w14:textId="31634F12" w:rsidR="00F02127" w:rsidRDefault="001907A8" w:rsidP="00295C3B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Invoices billed to </w:t>
      </w:r>
      <w:r w:rsidR="00295C3B">
        <w:t>outside</w:t>
      </w:r>
      <w:r>
        <w:t xml:space="preserve"> vendors and forwarded to UI for payment in the </w:t>
      </w:r>
      <w:r w:rsidR="00295C3B">
        <w:t>support of the</w:t>
      </w:r>
      <w:r w:rsidR="00F02127">
        <w:t xml:space="preserve"> sponsored events will </w:t>
      </w:r>
      <w:r>
        <w:t>not</w:t>
      </w:r>
      <w:r w:rsidR="00F02127">
        <w:t xml:space="preserve"> be allowed.</w:t>
      </w:r>
    </w:p>
    <w:p w14:paraId="5848602F" w14:textId="7CB59949" w:rsidR="00F02127" w:rsidRDefault="00F02127" w:rsidP="001907A8">
      <w:pPr>
        <w:pStyle w:val="ListParagraph"/>
        <w:numPr>
          <w:ilvl w:val="0"/>
          <w:numId w:val="2"/>
        </w:numPr>
      </w:pPr>
      <w:r>
        <w:t xml:space="preserve">The sponsoring group/department must provide an index code to </w:t>
      </w:r>
      <w:r w:rsidR="00295C3B">
        <w:t>Conference</w:t>
      </w:r>
      <w:r>
        <w:t xml:space="preserve"> and Event Services and will also be financially </w:t>
      </w:r>
      <w:r w:rsidR="001907A8">
        <w:t>responsible</w:t>
      </w:r>
      <w:r>
        <w:t xml:space="preserve"> for any additional charges or damages which may occur.</w:t>
      </w:r>
    </w:p>
    <w:sectPr w:rsidR="00F02127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1692B"/>
    <w:multiLevelType w:val="hybridMultilevel"/>
    <w:tmpl w:val="AE7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6FCF"/>
    <w:multiLevelType w:val="hybridMultilevel"/>
    <w:tmpl w:val="40E61E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ED66EB"/>
    <w:multiLevelType w:val="hybridMultilevel"/>
    <w:tmpl w:val="40F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27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A8D"/>
    <w:rsid w:val="0018210F"/>
    <w:rsid w:val="00183DCA"/>
    <w:rsid w:val="001846CF"/>
    <w:rsid w:val="00184D25"/>
    <w:rsid w:val="001904BC"/>
    <w:rsid w:val="001907A8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5C3B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2127"/>
    <w:rsid w:val="00F03438"/>
    <w:rsid w:val="00F10569"/>
    <w:rsid w:val="00F12114"/>
    <w:rsid w:val="00F15EF6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C1A2"/>
  <w15:chartTrackingRefBased/>
  <w15:docId w15:val="{0870D2DB-4427-4ABD-B5C7-D858A99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1</cp:revision>
  <dcterms:created xsi:type="dcterms:W3CDTF">2020-10-26T15:56:00Z</dcterms:created>
  <dcterms:modified xsi:type="dcterms:W3CDTF">2020-10-26T16:22:00Z</dcterms:modified>
</cp:coreProperties>
</file>