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B80" w:rsidRPr="00C6247D" w:rsidRDefault="00C6247D" w:rsidP="00C6247D">
      <w:pPr>
        <w:jc w:val="center"/>
        <w:rPr>
          <w:b/>
        </w:rPr>
      </w:pPr>
      <w:r w:rsidRPr="00C6247D">
        <w:rPr>
          <w:b/>
        </w:rPr>
        <w:t xml:space="preserve">The Outcomes Survey </w:t>
      </w:r>
      <w:r w:rsidR="00354E58">
        <w:rPr>
          <w:b/>
        </w:rPr>
        <w:t xml:space="preserve">Executive Summary </w:t>
      </w:r>
      <w:r w:rsidRPr="00C6247D">
        <w:rPr>
          <w:b/>
        </w:rPr>
        <w:t>– University of Idaho</w:t>
      </w:r>
    </w:p>
    <w:p w:rsidR="00C6247D" w:rsidRDefault="00A32E4F" w:rsidP="00C6247D">
      <w:pPr>
        <w:jc w:val="center"/>
        <w:rPr>
          <w:b/>
        </w:rPr>
      </w:pPr>
      <w:r>
        <w:rPr>
          <w:b/>
        </w:rPr>
        <w:t>Class of 2016-2017 (</w:t>
      </w:r>
      <w:r w:rsidR="00B7262C">
        <w:rPr>
          <w:b/>
        </w:rPr>
        <w:t>August 2016, December 2016, &amp; May 2017</w:t>
      </w:r>
      <w:r>
        <w:rPr>
          <w:b/>
        </w:rPr>
        <w:t>)</w:t>
      </w:r>
    </w:p>
    <w:p w:rsidR="00C6247D" w:rsidRDefault="00C6247D" w:rsidP="00C6247D">
      <w:pPr>
        <w:jc w:val="center"/>
        <w:rPr>
          <w:b/>
        </w:rPr>
      </w:pPr>
    </w:p>
    <w:p w:rsidR="00C6247D" w:rsidRDefault="00C6247D" w:rsidP="00C6247D">
      <w:r>
        <w:rPr>
          <w:b/>
        </w:rPr>
        <w:t>Response Rate Summary</w:t>
      </w:r>
    </w:p>
    <w:p w:rsidR="00C6247D" w:rsidRDefault="00C6247D" w:rsidP="00C6247D"/>
    <w:p w:rsidR="00C6247D" w:rsidRDefault="00C6247D" w:rsidP="00C6247D">
      <w:r>
        <w:t xml:space="preserve">The </w:t>
      </w:r>
      <w:r w:rsidR="00C77307">
        <w:t>2016-2017</w:t>
      </w:r>
      <w:r>
        <w:t xml:space="preserve"> class</w:t>
      </w:r>
      <w:bookmarkStart w:id="0" w:name="_GoBack"/>
      <w:bookmarkEnd w:id="0"/>
      <w:r>
        <w:t xml:space="preserve"> had </w:t>
      </w:r>
      <w:r w:rsidR="00C77307">
        <w:t>2466</w:t>
      </w:r>
      <w:r>
        <w:t xml:space="preserve"> graduates.  Of those, </w:t>
      </w:r>
      <w:r w:rsidR="00C77307">
        <w:t>65</w:t>
      </w:r>
      <w:r>
        <w:t>% we</w:t>
      </w:r>
      <w:r w:rsidR="001C1163">
        <w:t xml:space="preserve">re undergraduate students and </w:t>
      </w:r>
      <w:r w:rsidR="00C77307">
        <w:t>35</w:t>
      </w:r>
      <w:r>
        <w:t xml:space="preserve">% were graduate students.  We received </w:t>
      </w:r>
      <w:r w:rsidR="00C77307">
        <w:t>806</w:t>
      </w:r>
      <w:r>
        <w:t xml:space="preserve"> responses (</w:t>
      </w:r>
      <w:r w:rsidR="008813F6">
        <w:t xml:space="preserve">response rate = </w:t>
      </w:r>
      <w:r w:rsidR="00C77307">
        <w:t>32.7</w:t>
      </w:r>
      <w:r w:rsidR="00046B3D">
        <w:t xml:space="preserve">%) of which </w:t>
      </w:r>
      <w:r w:rsidR="00C77307">
        <w:t>72.1</w:t>
      </w:r>
      <w:r>
        <w:t>% were fr</w:t>
      </w:r>
      <w:r w:rsidR="001C1163">
        <w:t xml:space="preserve">om undergraduate students and </w:t>
      </w:r>
      <w:r w:rsidR="00C77307">
        <w:t>27.9</w:t>
      </w:r>
      <w:r>
        <w:t>% were from graduate students.</w:t>
      </w:r>
    </w:p>
    <w:p w:rsidR="00C6247D" w:rsidRDefault="00C6247D" w:rsidP="00C6247D"/>
    <w:p w:rsidR="00C6247D" w:rsidRDefault="00C77307" w:rsidP="00C6247D">
      <w:r>
        <w:rPr>
          <w:b/>
        </w:rPr>
        <w:t>2016-2017</w:t>
      </w:r>
      <w:r w:rsidR="008813F6">
        <w:rPr>
          <w:b/>
        </w:rPr>
        <w:t xml:space="preserve"> Graduates Employed Full-Time</w:t>
      </w:r>
    </w:p>
    <w:p w:rsidR="008813F6" w:rsidRDefault="008813F6" w:rsidP="00C6247D"/>
    <w:p w:rsidR="008813F6" w:rsidRDefault="00C77307" w:rsidP="00C6247D">
      <w:r>
        <w:t>Three hundred and forty two (342) u</w:t>
      </w:r>
      <w:r w:rsidR="008813F6">
        <w:t>ndergraduate students indicated that they were emp</w:t>
      </w:r>
      <w:r w:rsidR="001C1163">
        <w:t>loyed full-time (</w:t>
      </w:r>
      <w:r>
        <w:t>59</w:t>
      </w:r>
      <w:r w:rsidR="00046B3D">
        <w:t xml:space="preserve">%), while </w:t>
      </w:r>
      <w:r>
        <w:t>176</w:t>
      </w:r>
      <w:r w:rsidR="008813F6">
        <w:t xml:space="preserve"> graduate students reported</w:t>
      </w:r>
      <w:r w:rsidR="001C1163">
        <w:t xml:space="preserve"> they were working full-time (</w:t>
      </w:r>
      <w:r>
        <w:t>76</w:t>
      </w:r>
      <w:r w:rsidR="008813F6">
        <w:t>%).</w:t>
      </w:r>
    </w:p>
    <w:p w:rsidR="008813F6" w:rsidRDefault="008813F6" w:rsidP="00C6247D"/>
    <w:p w:rsidR="00F70B42" w:rsidRDefault="009C4701" w:rsidP="00C6247D">
      <w:pPr>
        <w:rPr>
          <w:b/>
        </w:rPr>
      </w:pPr>
      <w:r>
        <w:rPr>
          <w:b/>
        </w:rPr>
        <w:t xml:space="preserve">Top 5 </w:t>
      </w:r>
      <w:r w:rsidR="001C1163">
        <w:rPr>
          <w:b/>
        </w:rPr>
        <w:t xml:space="preserve">Industries Employing the </w:t>
      </w:r>
      <w:r w:rsidR="004E236E">
        <w:rPr>
          <w:b/>
        </w:rPr>
        <w:t>2016-2017</w:t>
      </w:r>
      <w:r w:rsidR="00F70B42">
        <w:rPr>
          <w:b/>
        </w:rPr>
        <w:t xml:space="preserve"> Class</w:t>
      </w:r>
      <w:r w:rsidR="00046B3D">
        <w:rPr>
          <w:b/>
        </w:rPr>
        <w:t xml:space="preserve"> (</w:t>
      </w:r>
      <w:r w:rsidR="004E236E">
        <w:rPr>
          <w:b/>
        </w:rPr>
        <w:t>486</w:t>
      </w:r>
      <w:r>
        <w:rPr>
          <w:b/>
        </w:rPr>
        <w:t xml:space="preserve"> responses)</w:t>
      </w:r>
    </w:p>
    <w:p w:rsidR="00F70B42" w:rsidRDefault="00F70B42" w:rsidP="00C6247D">
      <w:pPr>
        <w:rPr>
          <w:b/>
        </w:rPr>
      </w:pPr>
    </w:p>
    <w:tbl>
      <w:tblPr>
        <w:tblStyle w:val="TableGrid"/>
        <w:tblW w:w="0" w:type="auto"/>
        <w:tblLook w:val="04A0" w:firstRow="1" w:lastRow="0" w:firstColumn="1" w:lastColumn="0" w:noHBand="0" w:noVBand="1"/>
      </w:tblPr>
      <w:tblGrid>
        <w:gridCol w:w="2245"/>
        <w:gridCol w:w="1980"/>
        <w:gridCol w:w="1710"/>
        <w:gridCol w:w="1800"/>
        <w:gridCol w:w="1615"/>
      </w:tblGrid>
      <w:tr w:rsidR="00F70B42" w:rsidTr="00046B3D">
        <w:tc>
          <w:tcPr>
            <w:tcW w:w="2245" w:type="dxa"/>
          </w:tcPr>
          <w:p w:rsidR="00F70B42" w:rsidRPr="00F70B42" w:rsidRDefault="00F70B42" w:rsidP="00F8439F">
            <w:pPr>
              <w:jc w:val="center"/>
              <w:rPr>
                <w:b/>
              </w:rPr>
            </w:pPr>
            <w:r>
              <w:rPr>
                <w:b/>
              </w:rPr>
              <w:t>Industry</w:t>
            </w:r>
          </w:p>
        </w:tc>
        <w:tc>
          <w:tcPr>
            <w:tcW w:w="1980" w:type="dxa"/>
          </w:tcPr>
          <w:p w:rsidR="00F70B42" w:rsidRPr="00F70B42" w:rsidRDefault="00F70B42" w:rsidP="00F8439F">
            <w:pPr>
              <w:jc w:val="center"/>
              <w:rPr>
                <w:b/>
              </w:rPr>
            </w:pPr>
            <w:r w:rsidRPr="00F70B42">
              <w:rPr>
                <w:b/>
              </w:rPr>
              <w:t>Undergraduate</w:t>
            </w:r>
          </w:p>
        </w:tc>
        <w:tc>
          <w:tcPr>
            <w:tcW w:w="1710" w:type="dxa"/>
          </w:tcPr>
          <w:p w:rsidR="00F70B42" w:rsidRPr="00F70B42" w:rsidRDefault="00F70B42" w:rsidP="00F8439F">
            <w:pPr>
              <w:jc w:val="center"/>
              <w:rPr>
                <w:b/>
              </w:rPr>
            </w:pPr>
            <w:r w:rsidRPr="00F70B42">
              <w:rPr>
                <w:b/>
              </w:rPr>
              <w:t>Masters</w:t>
            </w:r>
          </w:p>
        </w:tc>
        <w:tc>
          <w:tcPr>
            <w:tcW w:w="1800" w:type="dxa"/>
          </w:tcPr>
          <w:p w:rsidR="00F70B42" w:rsidRPr="00F70B42" w:rsidRDefault="00F70B42" w:rsidP="00F8439F">
            <w:pPr>
              <w:jc w:val="center"/>
              <w:rPr>
                <w:b/>
              </w:rPr>
            </w:pPr>
            <w:r w:rsidRPr="00F70B42">
              <w:rPr>
                <w:b/>
              </w:rPr>
              <w:t>Doctoral/Prof.</w:t>
            </w:r>
          </w:p>
        </w:tc>
        <w:tc>
          <w:tcPr>
            <w:tcW w:w="1615" w:type="dxa"/>
          </w:tcPr>
          <w:p w:rsidR="00F70B42" w:rsidRPr="00F70B42" w:rsidRDefault="00F70B42" w:rsidP="00F8439F">
            <w:pPr>
              <w:jc w:val="center"/>
              <w:rPr>
                <w:b/>
              </w:rPr>
            </w:pPr>
            <w:r>
              <w:rPr>
                <w:b/>
              </w:rPr>
              <w:t>Overall</w:t>
            </w:r>
          </w:p>
        </w:tc>
      </w:tr>
      <w:tr w:rsidR="00F70B42" w:rsidTr="00046B3D">
        <w:tc>
          <w:tcPr>
            <w:tcW w:w="2245" w:type="dxa"/>
          </w:tcPr>
          <w:p w:rsidR="00F70B42" w:rsidRDefault="00391AE0" w:rsidP="00F8439F">
            <w:r>
              <w:t>Education</w:t>
            </w:r>
          </w:p>
        </w:tc>
        <w:tc>
          <w:tcPr>
            <w:tcW w:w="1980" w:type="dxa"/>
          </w:tcPr>
          <w:p w:rsidR="00F70B42" w:rsidRDefault="00C77307" w:rsidP="00F8439F">
            <w:pPr>
              <w:jc w:val="center"/>
            </w:pPr>
            <w:r>
              <w:t>11.3% (37</w:t>
            </w:r>
            <w:r w:rsidR="009C4701">
              <w:t>)</w:t>
            </w:r>
          </w:p>
        </w:tc>
        <w:tc>
          <w:tcPr>
            <w:tcW w:w="1710" w:type="dxa"/>
          </w:tcPr>
          <w:p w:rsidR="00F70B42" w:rsidRDefault="00C77307" w:rsidP="00F8439F">
            <w:pPr>
              <w:jc w:val="center"/>
            </w:pPr>
            <w:r>
              <w:t>25.2</w:t>
            </w:r>
            <w:r w:rsidR="00391AE0">
              <w:t>% (</w:t>
            </w:r>
            <w:r>
              <w:t>32</w:t>
            </w:r>
            <w:r w:rsidR="009C4701">
              <w:t>)</w:t>
            </w:r>
          </w:p>
        </w:tc>
        <w:tc>
          <w:tcPr>
            <w:tcW w:w="1800" w:type="dxa"/>
          </w:tcPr>
          <w:p w:rsidR="00F70B42" w:rsidRDefault="00C77307" w:rsidP="00F8439F">
            <w:pPr>
              <w:jc w:val="center"/>
            </w:pPr>
            <w:r>
              <w:t>40.6% (13</w:t>
            </w:r>
            <w:r w:rsidR="009C4701">
              <w:t>)</w:t>
            </w:r>
          </w:p>
        </w:tc>
        <w:tc>
          <w:tcPr>
            <w:tcW w:w="1615" w:type="dxa"/>
          </w:tcPr>
          <w:p w:rsidR="00F70B42" w:rsidRDefault="004E236E" w:rsidP="00F8439F">
            <w:pPr>
              <w:jc w:val="center"/>
            </w:pPr>
            <w:r>
              <w:t>16.9% (82</w:t>
            </w:r>
            <w:r w:rsidR="009C4701">
              <w:t>)</w:t>
            </w:r>
          </w:p>
        </w:tc>
      </w:tr>
      <w:tr w:rsidR="00F70B42" w:rsidTr="00046B3D">
        <w:tc>
          <w:tcPr>
            <w:tcW w:w="2245" w:type="dxa"/>
          </w:tcPr>
          <w:p w:rsidR="00F70B42" w:rsidRDefault="00391AE0" w:rsidP="00F8439F">
            <w:r>
              <w:t>Engineering</w:t>
            </w:r>
          </w:p>
        </w:tc>
        <w:tc>
          <w:tcPr>
            <w:tcW w:w="1980" w:type="dxa"/>
          </w:tcPr>
          <w:p w:rsidR="00F70B42" w:rsidRDefault="004E236E" w:rsidP="00F8439F">
            <w:pPr>
              <w:jc w:val="center"/>
            </w:pPr>
            <w:r>
              <w:t>6.7</w:t>
            </w:r>
            <w:r w:rsidR="00391AE0">
              <w:t>% (2</w:t>
            </w:r>
            <w:r>
              <w:t>2</w:t>
            </w:r>
            <w:r w:rsidR="009C4701">
              <w:t>)</w:t>
            </w:r>
          </w:p>
        </w:tc>
        <w:tc>
          <w:tcPr>
            <w:tcW w:w="1710" w:type="dxa"/>
          </w:tcPr>
          <w:p w:rsidR="00F70B42" w:rsidRDefault="004E236E" w:rsidP="004E236E">
            <w:pPr>
              <w:jc w:val="center"/>
            </w:pPr>
            <w:r>
              <w:t>11.8% (15</w:t>
            </w:r>
            <w:r w:rsidR="009C4701">
              <w:t>)</w:t>
            </w:r>
          </w:p>
        </w:tc>
        <w:tc>
          <w:tcPr>
            <w:tcW w:w="1800" w:type="dxa"/>
          </w:tcPr>
          <w:p w:rsidR="00F70B42" w:rsidRDefault="004E236E" w:rsidP="00F8439F">
            <w:pPr>
              <w:jc w:val="center"/>
            </w:pPr>
            <w:r>
              <w:t>0% (0</w:t>
            </w:r>
            <w:r w:rsidR="009C4701">
              <w:t>)</w:t>
            </w:r>
          </w:p>
        </w:tc>
        <w:tc>
          <w:tcPr>
            <w:tcW w:w="1615" w:type="dxa"/>
          </w:tcPr>
          <w:p w:rsidR="00F70B42" w:rsidRDefault="004E236E" w:rsidP="004E236E">
            <w:pPr>
              <w:jc w:val="center"/>
            </w:pPr>
            <w:r>
              <w:t>7.6%</w:t>
            </w:r>
            <w:r w:rsidR="00046B3D">
              <w:t xml:space="preserve"> (</w:t>
            </w:r>
            <w:r>
              <w:t>37</w:t>
            </w:r>
            <w:r w:rsidR="009C4701">
              <w:t>)</w:t>
            </w:r>
          </w:p>
        </w:tc>
      </w:tr>
      <w:tr w:rsidR="00F70B42" w:rsidTr="00046B3D">
        <w:tc>
          <w:tcPr>
            <w:tcW w:w="2245" w:type="dxa"/>
          </w:tcPr>
          <w:p w:rsidR="00F70B42" w:rsidRDefault="004E236E" w:rsidP="00F8439F">
            <w:r>
              <w:t>Healthcare</w:t>
            </w:r>
          </w:p>
        </w:tc>
        <w:tc>
          <w:tcPr>
            <w:tcW w:w="1980" w:type="dxa"/>
          </w:tcPr>
          <w:p w:rsidR="00F70B42" w:rsidRDefault="004E236E" w:rsidP="00F8439F">
            <w:pPr>
              <w:jc w:val="center"/>
            </w:pPr>
            <w:r>
              <w:t>6.1% (20</w:t>
            </w:r>
            <w:r w:rsidR="00391AE0">
              <w:t>)</w:t>
            </w:r>
          </w:p>
        </w:tc>
        <w:tc>
          <w:tcPr>
            <w:tcW w:w="1710" w:type="dxa"/>
          </w:tcPr>
          <w:p w:rsidR="00F70B42" w:rsidRDefault="004E236E" w:rsidP="00F8439F">
            <w:pPr>
              <w:jc w:val="center"/>
            </w:pPr>
            <w:r>
              <w:t>3.1% (4</w:t>
            </w:r>
            <w:r w:rsidR="009C4701">
              <w:t>)</w:t>
            </w:r>
          </w:p>
        </w:tc>
        <w:tc>
          <w:tcPr>
            <w:tcW w:w="1800" w:type="dxa"/>
          </w:tcPr>
          <w:p w:rsidR="00F70B42" w:rsidRDefault="004E236E" w:rsidP="00F8439F">
            <w:pPr>
              <w:jc w:val="center"/>
            </w:pPr>
            <w:r>
              <w:t>9.4% (3</w:t>
            </w:r>
            <w:r w:rsidR="009C4701">
              <w:t>)</w:t>
            </w:r>
          </w:p>
        </w:tc>
        <w:tc>
          <w:tcPr>
            <w:tcW w:w="1615" w:type="dxa"/>
          </w:tcPr>
          <w:p w:rsidR="00F70B42" w:rsidRDefault="004E236E" w:rsidP="00F8439F">
            <w:pPr>
              <w:jc w:val="center"/>
            </w:pPr>
            <w:r>
              <w:t>5.6% (27</w:t>
            </w:r>
            <w:r w:rsidR="009C4701">
              <w:t>)</w:t>
            </w:r>
          </w:p>
        </w:tc>
      </w:tr>
      <w:tr w:rsidR="00F70B42" w:rsidTr="00046B3D">
        <w:tc>
          <w:tcPr>
            <w:tcW w:w="2245" w:type="dxa"/>
          </w:tcPr>
          <w:p w:rsidR="00F70B42" w:rsidRDefault="00046B3D" w:rsidP="00F8439F">
            <w:r>
              <w:t>Natural Resources</w:t>
            </w:r>
          </w:p>
        </w:tc>
        <w:tc>
          <w:tcPr>
            <w:tcW w:w="1980" w:type="dxa"/>
          </w:tcPr>
          <w:p w:rsidR="00F70B42" w:rsidRDefault="004E236E" w:rsidP="00391AE0">
            <w:pPr>
              <w:jc w:val="center"/>
            </w:pPr>
            <w:r>
              <w:t>4.6% (15</w:t>
            </w:r>
            <w:r w:rsidR="00391AE0">
              <w:t>)</w:t>
            </w:r>
          </w:p>
        </w:tc>
        <w:tc>
          <w:tcPr>
            <w:tcW w:w="1710" w:type="dxa"/>
          </w:tcPr>
          <w:p w:rsidR="00F70B42" w:rsidRDefault="004E236E" w:rsidP="00F8439F">
            <w:pPr>
              <w:jc w:val="center"/>
            </w:pPr>
            <w:r>
              <w:t>6.3% (8</w:t>
            </w:r>
            <w:r w:rsidR="00391AE0">
              <w:t>)</w:t>
            </w:r>
          </w:p>
        </w:tc>
        <w:tc>
          <w:tcPr>
            <w:tcW w:w="1800" w:type="dxa"/>
          </w:tcPr>
          <w:p w:rsidR="00F70B42" w:rsidRDefault="004E236E" w:rsidP="00F8439F">
            <w:pPr>
              <w:jc w:val="center"/>
            </w:pPr>
            <w:r>
              <w:t>6.3</w:t>
            </w:r>
            <w:r w:rsidR="00046B3D">
              <w:t>% (2</w:t>
            </w:r>
            <w:r w:rsidR="00B34F10">
              <w:t>)</w:t>
            </w:r>
          </w:p>
        </w:tc>
        <w:tc>
          <w:tcPr>
            <w:tcW w:w="1615" w:type="dxa"/>
          </w:tcPr>
          <w:p w:rsidR="00F70B42" w:rsidRDefault="004E236E" w:rsidP="00F8439F">
            <w:pPr>
              <w:jc w:val="center"/>
            </w:pPr>
            <w:r>
              <w:t>5.1% (25</w:t>
            </w:r>
            <w:r w:rsidR="00391AE0">
              <w:t>)</w:t>
            </w:r>
          </w:p>
        </w:tc>
      </w:tr>
      <w:tr w:rsidR="00F70B42" w:rsidTr="00046B3D">
        <w:tc>
          <w:tcPr>
            <w:tcW w:w="2245" w:type="dxa"/>
          </w:tcPr>
          <w:p w:rsidR="00F70B42" w:rsidRDefault="004E236E" w:rsidP="00F8439F">
            <w:r>
              <w:t>Agriculture</w:t>
            </w:r>
          </w:p>
        </w:tc>
        <w:tc>
          <w:tcPr>
            <w:tcW w:w="1980" w:type="dxa"/>
          </w:tcPr>
          <w:p w:rsidR="00F70B42" w:rsidRDefault="004E236E" w:rsidP="00F8439F">
            <w:pPr>
              <w:jc w:val="center"/>
            </w:pPr>
            <w:r>
              <w:t>6.7</w:t>
            </w:r>
            <w:r w:rsidR="00046B3D">
              <w:t>% (2</w:t>
            </w:r>
            <w:r w:rsidR="00391AE0">
              <w:t>)</w:t>
            </w:r>
          </w:p>
        </w:tc>
        <w:tc>
          <w:tcPr>
            <w:tcW w:w="1710" w:type="dxa"/>
          </w:tcPr>
          <w:p w:rsidR="00F70B42" w:rsidRDefault="004E236E" w:rsidP="00F8439F">
            <w:pPr>
              <w:jc w:val="center"/>
            </w:pPr>
            <w:r>
              <w:t>1.6% (2</w:t>
            </w:r>
            <w:r w:rsidR="00B34F10">
              <w:t>)</w:t>
            </w:r>
          </w:p>
        </w:tc>
        <w:tc>
          <w:tcPr>
            <w:tcW w:w="1800" w:type="dxa"/>
          </w:tcPr>
          <w:p w:rsidR="00F70B42" w:rsidRDefault="004E236E" w:rsidP="00F8439F">
            <w:pPr>
              <w:jc w:val="center"/>
            </w:pPr>
            <w:r>
              <w:t>3.1% (1</w:t>
            </w:r>
            <w:r w:rsidR="00B34F10">
              <w:t>)</w:t>
            </w:r>
          </w:p>
        </w:tc>
        <w:tc>
          <w:tcPr>
            <w:tcW w:w="1615" w:type="dxa"/>
          </w:tcPr>
          <w:p w:rsidR="00F70B42" w:rsidRDefault="004E236E" w:rsidP="00F8439F">
            <w:pPr>
              <w:jc w:val="center"/>
            </w:pPr>
            <w:r>
              <w:t>1.0% (5</w:t>
            </w:r>
            <w:r w:rsidR="00B34F10">
              <w:t>)</w:t>
            </w:r>
          </w:p>
        </w:tc>
      </w:tr>
    </w:tbl>
    <w:p w:rsidR="00F70B42" w:rsidRDefault="00F70B42" w:rsidP="00C6247D">
      <w:pPr>
        <w:rPr>
          <w:b/>
        </w:rPr>
      </w:pPr>
    </w:p>
    <w:p w:rsidR="008813F6" w:rsidRDefault="00B34F10" w:rsidP="00C6247D">
      <w:r>
        <w:rPr>
          <w:b/>
        </w:rPr>
        <w:t xml:space="preserve">Top 5 </w:t>
      </w:r>
      <w:r w:rsidR="008813F6" w:rsidRPr="008813F6">
        <w:rPr>
          <w:b/>
        </w:rPr>
        <w:t>Employment Location</w:t>
      </w:r>
      <w:r w:rsidR="00236EB8">
        <w:rPr>
          <w:b/>
        </w:rPr>
        <w:t>s</w:t>
      </w:r>
      <w:r w:rsidR="00F70B42">
        <w:rPr>
          <w:b/>
        </w:rPr>
        <w:t xml:space="preserve"> by State</w:t>
      </w:r>
      <w:r w:rsidR="008813F6" w:rsidRPr="008813F6">
        <w:rPr>
          <w:b/>
        </w:rPr>
        <w:t xml:space="preserve"> for the </w:t>
      </w:r>
      <w:r w:rsidR="004E236E">
        <w:rPr>
          <w:b/>
        </w:rPr>
        <w:t>2016-2017</w:t>
      </w:r>
      <w:r w:rsidR="008813F6" w:rsidRPr="008813F6">
        <w:rPr>
          <w:b/>
        </w:rPr>
        <w:t xml:space="preserve"> Class</w:t>
      </w:r>
      <w:r w:rsidR="00236EB8">
        <w:rPr>
          <w:b/>
        </w:rPr>
        <w:t xml:space="preserve"> (</w:t>
      </w:r>
      <w:r w:rsidR="004E236E">
        <w:rPr>
          <w:b/>
        </w:rPr>
        <w:t>470</w:t>
      </w:r>
      <w:r>
        <w:rPr>
          <w:b/>
        </w:rPr>
        <w:t xml:space="preserve"> responses</w:t>
      </w:r>
      <w:r w:rsidR="00236EB8">
        <w:rPr>
          <w:b/>
        </w:rPr>
        <w:t>)</w:t>
      </w:r>
    </w:p>
    <w:p w:rsidR="008813F6" w:rsidRDefault="008813F6" w:rsidP="00C6247D"/>
    <w:tbl>
      <w:tblPr>
        <w:tblStyle w:val="TableGrid"/>
        <w:tblW w:w="0" w:type="auto"/>
        <w:tblLook w:val="04A0" w:firstRow="1" w:lastRow="0" w:firstColumn="1" w:lastColumn="0" w:noHBand="0" w:noVBand="1"/>
      </w:tblPr>
      <w:tblGrid>
        <w:gridCol w:w="1870"/>
        <w:gridCol w:w="1870"/>
        <w:gridCol w:w="1870"/>
        <w:gridCol w:w="1870"/>
        <w:gridCol w:w="1870"/>
      </w:tblGrid>
      <w:tr w:rsidR="00F70B42" w:rsidTr="00FB2A04">
        <w:tc>
          <w:tcPr>
            <w:tcW w:w="1870" w:type="dxa"/>
          </w:tcPr>
          <w:p w:rsidR="00F70B42" w:rsidRPr="00F70B42" w:rsidRDefault="00F70B42" w:rsidP="00F70B42">
            <w:pPr>
              <w:jc w:val="center"/>
              <w:rPr>
                <w:b/>
              </w:rPr>
            </w:pPr>
            <w:r w:rsidRPr="00F70B42">
              <w:rPr>
                <w:b/>
              </w:rPr>
              <w:t>State</w:t>
            </w:r>
          </w:p>
        </w:tc>
        <w:tc>
          <w:tcPr>
            <w:tcW w:w="1870" w:type="dxa"/>
          </w:tcPr>
          <w:p w:rsidR="00F70B42" w:rsidRPr="00F70B42" w:rsidRDefault="00F70B42" w:rsidP="00F70B42">
            <w:pPr>
              <w:jc w:val="center"/>
              <w:rPr>
                <w:b/>
              </w:rPr>
            </w:pPr>
            <w:r w:rsidRPr="00F70B42">
              <w:rPr>
                <w:b/>
              </w:rPr>
              <w:t>Undergraduate</w:t>
            </w:r>
          </w:p>
        </w:tc>
        <w:tc>
          <w:tcPr>
            <w:tcW w:w="1870" w:type="dxa"/>
          </w:tcPr>
          <w:p w:rsidR="00F70B42" w:rsidRPr="00F70B42" w:rsidRDefault="00F70B42" w:rsidP="00F70B42">
            <w:pPr>
              <w:jc w:val="center"/>
              <w:rPr>
                <w:b/>
              </w:rPr>
            </w:pPr>
            <w:r w:rsidRPr="00F70B42">
              <w:rPr>
                <w:b/>
              </w:rPr>
              <w:t>Masters</w:t>
            </w:r>
          </w:p>
        </w:tc>
        <w:tc>
          <w:tcPr>
            <w:tcW w:w="1870" w:type="dxa"/>
          </w:tcPr>
          <w:p w:rsidR="00F70B42" w:rsidRPr="00F70B42" w:rsidRDefault="00F70B42" w:rsidP="00F70B42">
            <w:pPr>
              <w:jc w:val="center"/>
              <w:rPr>
                <w:b/>
              </w:rPr>
            </w:pPr>
            <w:r w:rsidRPr="00F70B42">
              <w:rPr>
                <w:b/>
              </w:rPr>
              <w:t>Doctoral/Prof.</w:t>
            </w:r>
          </w:p>
        </w:tc>
        <w:tc>
          <w:tcPr>
            <w:tcW w:w="1870" w:type="dxa"/>
          </w:tcPr>
          <w:p w:rsidR="00F70B42" w:rsidRPr="00F70B42" w:rsidRDefault="00F70B42" w:rsidP="00F70B42">
            <w:pPr>
              <w:jc w:val="center"/>
              <w:rPr>
                <w:b/>
              </w:rPr>
            </w:pPr>
            <w:r>
              <w:rPr>
                <w:b/>
              </w:rPr>
              <w:t>Overall</w:t>
            </w:r>
          </w:p>
        </w:tc>
      </w:tr>
      <w:tr w:rsidR="00F70B42" w:rsidTr="00FB2A04">
        <w:tc>
          <w:tcPr>
            <w:tcW w:w="1870" w:type="dxa"/>
          </w:tcPr>
          <w:p w:rsidR="00F70B42" w:rsidRDefault="00F70B42" w:rsidP="00C6247D">
            <w:r>
              <w:t>Idaho</w:t>
            </w:r>
          </w:p>
        </w:tc>
        <w:tc>
          <w:tcPr>
            <w:tcW w:w="1870" w:type="dxa"/>
          </w:tcPr>
          <w:p w:rsidR="00F70B42" w:rsidRDefault="004E236E" w:rsidP="00F70B42">
            <w:pPr>
              <w:jc w:val="center"/>
            </w:pPr>
            <w:r>
              <w:t>57.4% (179</w:t>
            </w:r>
            <w:r w:rsidR="00F70B42">
              <w:t>)</w:t>
            </w:r>
          </w:p>
        </w:tc>
        <w:tc>
          <w:tcPr>
            <w:tcW w:w="1870" w:type="dxa"/>
          </w:tcPr>
          <w:p w:rsidR="00F70B42" w:rsidRDefault="004E236E" w:rsidP="00F70B42">
            <w:pPr>
              <w:jc w:val="center"/>
            </w:pPr>
            <w:r>
              <w:t>50.8% (64</w:t>
            </w:r>
            <w:r w:rsidR="00F70B42">
              <w:t>)</w:t>
            </w:r>
          </w:p>
        </w:tc>
        <w:tc>
          <w:tcPr>
            <w:tcW w:w="1870" w:type="dxa"/>
          </w:tcPr>
          <w:p w:rsidR="00F70B42" w:rsidRDefault="004E236E" w:rsidP="00F70B42">
            <w:pPr>
              <w:jc w:val="center"/>
            </w:pPr>
            <w:r>
              <w:t>46.9% (15</w:t>
            </w:r>
            <w:r w:rsidR="00F70B42">
              <w:t>)</w:t>
            </w:r>
          </w:p>
        </w:tc>
        <w:tc>
          <w:tcPr>
            <w:tcW w:w="1870" w:type="dxa"/>
          </w:tcPr>
          <w:p w:rsidR="00F70B42" w:rsidRDefault="004E236E" w:rsidP="004E236E">
            <w:pPr>
              <w:jc w:val="center"/>
            </w:pPr>
            <w:r>
              <w:t>54.9</w:t>
            </w:r>
            <w:r w:rsidR="00CA7280">
              <w:t>% (</w:t>
            </w:r>
            <w:r>
              <w:t>258</w:t>
            </w:r>
            <w:r w:rsidR="002E167F">
              <w:t>)</w:t>
            </w:r>
          </w:p>
        </w:tc>
      </w:tr>
      <w:tr w:rsidR="00F70B42" w:rsidTr="00FB2A04">
        <w:tc>
          <w:tcPr>
            <w:tcW w:w="1870" w:type="dxa"/>
          </w:tcPr>
          <w:p w:rsidR="00F70B42" w:rsidRDefault="00F70B42" w:rsidP="00C6247D">
            <w:r>
              <w:t>Washington</w:t>
            </w:r>
          </w:p>
        </w:tc>
        <w:tc>
          <w:tcPr>
            <w:tcW w:w="1870" w:type="dxa"/>
          </w:tcPr>
          <w:p w:rsidR="00F70B42" w:rsidRDefault="004E236E" w:rsidP="00CA7280">
            <w:pPr>
              <w:jc w:val="center"/>
            </w:pPr>
            <w:r>
              <w:t>22.8</w:t>
            </w:r>
            <w:r w:rsidR="00295827">
              <w:t>% (</w:t>
            </w:r>
            <w:r>
              <w:t>71</w:t>
            </w:r>
            <w:r w:rsidR="00F70B42">
              <w:t>)</w:t>
            </w:r>
          </w:p>
        </w:tc>
        <w:tc>
          <w:tcPr>
            <w:tcW w:w="1870" w:type="dxa"/>
          </w:tcPr>
          <w:p w:rsidR="00F70B42" w:rsidRDefault="004E236E" w:rsidP="00F70B42">
            <w:pPr>
              <w:jc w:val="center"/>
            </w:pPr>
            <w:r>
              <w:t>10.3% (13</w:t>
            </w:r>
            <w:r w:rsidR="00F70B42">
              <w:t>)</w:t>
            </w:r>
          </w:p>
        </w:tc>
        <w:tc>
          <w:tcPr>
            <w:tcW w:w="1870" w:type="dxa"/>
          </w:tcPr>
          <w:p w:rsidR="00F70B42" w:rsidRDefault="004E236E" w:rsidP="00F70B42">
            <w:pPr>
              <w:jc w:val="center"/>
            </w:pPr>
            <w:r>
              <w:t>9.4% (3</w:t>
            </w:r>
            <w:r w:rsidR="00F70B42">
              <w:t>)</w:t>
            </w:r>
          </w:p>
        </w:tc>
        <w:tc>
          <w:tcPr>
            <w:tcW w:w="1870" w:type="dxa"/>
          </w:tcPr>
          <w:p w:rsidR="00F70B42" w:rsidRDefault="004E236E" w:rsidP="00F70B42">
            <w:pPr>
              <w:jc w:val="center"/>
            </w:pPr>
            <w:r>
              <w:t>18.3% (86</w:t>
            </w:r>
            <w:r w:rsidR="002E167F">
              <w:t>)</w:t>
            </w:r>
          </w:p>
        </w:tc>
      </w:tr>
      <w:tr w:rsidR="00F70B42" w:rsidTr="00FB2A04">
        <w:tc>
          <w:tcPr>
            <w:tcW w:w="1870" w:type="dxa"/>
          </w:tcPr>
          <w:p w:rsidR="00F70B42" w:rsidRDefault="004E236E" w:rsidP="00C6247D">
            <w:r>
              <w:t>Oregon</w:t>
            </w:r>
          </w:p>
        </w:tc>
        <w:tc>
          <w:tcPr>
            <w:tcW w:w="1870" w:type="dxa"/>
          </w:tcPr>
          <w:p w:rsidR="00F70B42" w:rsidRDefault="006873EC" w:rsidP="00F70B42">
            <w:pPr>
              <w:jc w:val="center"/>
            </w:pPr>
            <w:r>
              <w:t>3.5</w:t>
            </w:r>
            <w:r w:rsidR="00295827">
              <w:t>% (1</w:t>
            </w:r>
            <w:r>
              <w:t>1</w:t>
            </w:r>
            <w:r w:rsidR="00F70B42">
              <w:t>)</w:t>
            </w:r>
          </w:p>
        </w:tc>
        <w:tc>
          <w:tcPr>
            <w:tcW w:w="1870" w:type="dxa"/>
          </w:tcPr>
          <w:p w:rsidR="00F70B42" w:rsidRDefault="006873EC" w:rsidP="00CA7280">
            <w:pPr>
              <w:jc w:val="center"/>
            </w:pPr>
            <w:r>
              <w:t>4.8% (6</w:t>
            </w:r>
            <w:r w:rsidR="00F70B42">
              <w:t>)</w:t>
            </w:r>
          </w:p>
        </w:tc>
        <w:tc>
          <w:tcPr>
            <w:tcW w:w="1870" w:type="dxa"/>
          </w:tcPr>
          <w:p w:rsidR="00F70B42" w:rsidRDefault="00295827" w:rsidP="00F70B42">
            <w:pPr>
              <w:jc w:val="center"/>
            </w:pPr>
            <w:r>
              <w:t>0% (0</w:t>
            </w:r>
            <w:r w:rsidR="00F70B42">
              <w:t>)</w:t>
            </w:r>
          </w:p>
        </w:tc>
        <w:tc>
          <w:tcPr>
            <w:tcW w:w="1870" w:type="dxa"/>
          </w:tcPr>
          <w:p w:rsidR="00F70B42" w:rsidRDefault="006873EC" w:rsidP="00F70B42">
            <w:pPr>
              <w:jc w:val="center"/>
            </w:pPr>
            <w:r>
              <w:t>3.6% (17</w:t>
            </w:r>
            <w:r w:rsidR="002E167F">
              <w:t>)</w:t>
            </w:r>
          </w:p>
        </w:tc>
      </w:tr>
      <w:tr w:rsidR="00F70B42" w:rsidTr="00FB2A04">
        <w:tc>
          <w:tcPr>
            <w:tcW w:w="1870" w:type="dxa"/>
          </w:tcPr>
          <w:p w:rsidR="00F70B42" w:rsidRDefault="004E236E" w:rsidP="00C6247D">
            <w:r>
              <w:t>California</w:t>
            </w:r>
          </w:p>
        </w:tc>
        <w:tc>
          <w:tcPr>
            <w:tcW w:w="1870" w:type="dxa"/>
          </w:tcPr>
          <w:p w:rsidR="00F70B42" w:rsidRDefault="006873EC" w:rsidP="00F70B42">
            <w:pPr>
              <w:jc w:val="center"/>
            </w:pPr>
            <w:r>
              <w:t>3.8% (12</w:t>
            </w:r>
            <w:r w:rsidR="00F70B42">
              <w:t>)</w:t>
            </w:r>
          </w:p>
        </w:tc>
        <w:tc>
          <w:tcPr>
            <w:tcW w:w="1870" w:type="dxa"/>
          </w:tcPr>
          <w:p w:rsidR="00F70B42" w:rsidRDefault="006873EC" w:rsidP="00F70B42">
            <w:pPr>
              <w:jc w:val="center"/>
            </w:pPr>
            <w:r>
              <w:t>3.2% (4</w:t>
            </w:r>
            <w:r w:rsidR="00F70B42">
              <w:t>)</w:t>
            </w:r>
          </w:p>
        </w:tc>
        <w:tc>
          <w:tcPr>
            <w:tcW w:w="1870" w:type="dxa"/>
          </w:tcPr>
          <w:p w:rsidR="00F70B42" w:rsidRDefault="006873EC" w:rsidP="00F70B42">
            <w:pPr>
              <w:jc w:val="center"/>
            </w:pPr>
            <w:r>
              <w:t>0</w:t>
            </w:r>
            <w:r w:rsidR="00295827">
              <w:t xml:space="preserve">% </w:t>
            </w:r>
            <w:r>
              <w:t>(0</w:t>
            </w:r>
            <w:r w:rsidR="00F70B42">
              <w:t>)</w:t>
            </w:r>
          </w:p>
        </w:tc>
        <w:tc>
          <w:tcPr>
            <w:tcW w:w="1870" w:type="dxa"/>
          </w:tcPr>
          <w:p w:rsidR="00F70B42" w:rsidRDefault="006873EC" w:rsidP="00F70B42">
            <w:pPr>
              <w:jc w:val="center"/>
            </w:pPr>
            <w:r>
              <w:t>3.4% (16</w:t>
            </w:r>
            <w:r w:rsidR="002E167F">
              <w:t>)</w:t>
            </w:r>
          </w:p>
        </w:tc>
      </w:tr>
      <w:tr w:rsidR="00F70B42" w:rsidTr="00FB2A04">
        <w:tc>
          <w:tcPr>
            <w:tcW w:w="1870" w:type="dxa"/>
          </w:tcPr>
          <w:p w:rsidR="00F70B42" w:rsidRDefault="004E236E" w:rsidP="00C6247D">
            <w:r>
              <w:t>Montana</w:t>
            </w:r>
          </w:p>
        </w:tc>
        <w:tc>
          <w:tcPr>
            <w:tcW w:w="1870" w:type="dxa"/>
          </w:tcPr>
          <w:p w:rsidR="00F70B42" w:rsidRDefault="006873EC" w:rsidP="00295827">
            <w:pPr>
              <w:jc w:val="center"/>
            </w:pPr>
            <w:r>
              <w:t>1.6% (5</w:t>
            </w:r>
            <w:r w:rsidR="00295827">
              <w:t>)</w:t>
            </w:r>
          </w:p>
        </w:tc>
        <w:tc>
          <w:tcPr>
            <w:tcW w:w="1870" w:type="dxa"/>
          </w:tcPr>
          <w:p w:rsidR="00F70B42" w:rsidRDefault="00CA7280" w:rsidP="00F70B42">
            <w:pPr>
              <w:jc w:val="center"/>
            </w:pPr>
            <w:r>
              <w:t>0</w:t>
            </w:r>
            <w:r w:rsidR="006873EC">
              <w:t>.8% (1</w:t>
            </w:r>
            <w:r w:rsidR="00295827">
              <w:t>)</w:t>
            </w:r>
          </w:p>
        </w:tc>
        <w:tc>
          <w:tcPr>
            <w:tcW w:w="1870" w:type="dxa"/>
          </w:tcPr>
          <w:p w:rsidR="00F70B42" w:rsidRDefault="006873EC" w:rsidP="00F70B42">
            <w:pPr>
              <w:jc w:val="center"/>
            </w:pPr>
            <w:r>
              <w:t>9.4</w:t>
            </w:r>
            <w:r w:rsidR="00F70B42">
              <w:t xml:space="preserve">% </w:t>
            </w:r>
            <w:r>
              <w:t>(3</w:t>
            </w:r>
            <w:r w:rsidR="00F70B42">
              <w:t>)</w:t>
            </w:r>
          </w:p>
        </w:tc>
        <w:tc>
          <w:tcPr>
            <w:tcW w:w="1870" w:type="dxa"/>
          </w:tcPr>
          <w:p w:rsidR="00F70B42" w:rsidRDefault="006873EC" w:rsidP="00F70B42">
            <w:pPr>
              <w:jc w:val="center"/>
            </w:pPr>
            <w:r>
              <w:t>1.9% (9</w:t>
            </w:r>
            <w:r w:rsidR="00295827">
              <w:t>)</w:t>
            </w:r>
          </w:p>
        </w:tc>
      </w:tr>
    </w:tbl>
    <w:p w:rsidR="008813F6" w:rsidRDefault="008813F6" w:rsidP="00C6247D"/>
    <w:p w:rsidR="00F70B42" w:rsidRDefault="00B34F10" w:rsidP="00C6247D">
      <w:r>
        <w:rPr>
          <w:b/>
        </w:rPr>
        <w:t>Additional Education</w:t>
      </w:r>
    </w:p>
    <w:p w:rsidR="00B34F10" w:rsidRDefault="00B34F10" w:rsidP="00C6247D"/>
    <w:p w:rsidR="00B34F10" w:rsidRDefault="006873EC" w:rsidP="00C6247D">
      <w:r>
        <w:t>One hundred and eighty seven (187)</w:t>
      </w:r>
      <w:r w:rsidR="008B6F1C">
        <w:t xml:space="preserve"> undergraduate students (</w:t>
      </w:r>
      <w:r>
        <w:t>32.1</w:t>
      </w:r>
      <w:r w:rsidR="00B34F10">
        <w:t xml:space="preserve">%) reported they were either seeking or already enrolled in additional education </w:t>
      </w:r>
      <w:r w:rsidR="008B6F1C">
        <w:t>programs</w:t>
      </w:r>
      <w:r w:rsidR="00F51092">
        <w:t xml:space="preserve">.  </w:t>
      </w:r>
      <w:r>
        <w:t>Twenty seven (27)</w:t>
      </w:r>
      <w:r w:rsidR="00295827">
        <w:t xml:space="preserve"> graduate students (</w:t>
      </w:r>
      <w:r>
        <w:t>16.5</w:t>
      </w:r>
      <w:r w:rsidR="00B34F10">
        <w:t>%) reported the same.</w:t>
      </w:r>
    </w:p>
    <w:p w:rsidR="00B34F10" w:rsidRDefault="00B34F10">
      <w:r>
        <w:br w:type="page"/>
      </w:r>
    </w:p>
    <w:p w:rsidR="00B34F10" w:rsidRDefault="00B34F10" w:rsidP="00C6247D">
      <w:pPr>
        <w:rPr>
          <w:b/>
        </w:rPr>
      </w:pPr>
      <w:r>
        <w:rPr>
          <w:b/>
        </w:rPr>
        <w:lastRenderedPageBreak/>
        <w:t>Student Engagement</w:t>
      </w:r>
      <w:r w:rsidR="00A430F1">
        <w:rPr>
          <w:b/>
        </w:rPr>
        <w:t xml:space="preserve"> (</w:t>
      </w:r>
      <w:r w:rsidR="006873EC">
        <w:rPr>
          <w:b/>
        </w:rPr>
        <w:t>706</w:t>
      </w:r>
      <w:r w:rsidR="00C82995">
        <w:rPr>
          <w:b/>
        </w:rPr>
        <w:t xml:space="preserve"> responses</w:t>
      </w:r>
      <w:r w:rsidR="006E11CB">
        <w:rPr>
          <w:b/>
        </w:rPr>
        <w:t>)</w:t>
      </w:r>
    </w:p>
    <w:p w:rsidR="00B34F10" w:rsidRDefault="00B34F10" w:rsidP="00C6247D">
      <w:pPr>
        <w:rPr>
          <w:b/>
        </w:rPr>
      </w:pPr>
    </w:p>
    <w:tbl>
      <w:tblPr>
        <w:tblStyle w:val="TableGrid"/>
        <w:tblW w:w="0" w:type="auto"/>
        <w:tblLook w:val="04A0" w:firstRow="1" w:lastRow="0" w:firstColumn="1" w:lastColumn="0" w:noHBand="0" w:noVBand="1"/>
      </w:tblPr>
      <w:tblGrid>
        <w:gridCol w:w="1870"/>
        <w:gridCol w:w="1870"/>
        <w:gridCol w:w="1870"/>
        <w:gridCol w:w="1870"/>
        <w:gridCol w:w="1870"/>
      </w:tblGrid>
      <w:tr w:rsidR="00C82995" w:rsidTr="00B34F10">
        <w:tc>
          <w:tcPr>
            <w:tcW w:w="1870" w:type="dxa"/>
          </w:tcPr>
          <w:p w:rsidR="00C82995" w:rsidRDefault="00C82995" w:rsidP="00C82995">
            <w:pPr>
              <w:rPr>
                <w:b/>
              </w:rPr>
            </w:pPr>
            <w:r>
              <w:rPr>
                <w:b/>
              </w:rPr>
              <w:t>Type</w:t>
            </w:r>
          </w:p>
        </w:tc>
        <w:tc>
          <w:tcPr>
            <w:tcW w:w="1870" w:type="dxa"/>
          </w:tcPr>
          <w:p w:rsidR="00C82995" w:rsidRPr="00F70B42" w:rsidRDefault="00C82995" w:rsidP="00C82995">
            <w:pPr>
              <w:jc w:val="center"/>
              <w:rPr>
                <w:b/>
              </w:rPr>
            </w:pPr>
            <w:r w:rsidRPr="00F70B42">
              <w:rPr>
                <w:b/>
              </w:rPr>
              <w:t>Undergraduate</w:t>
            </w:r>
          </w:p>
        </w:tc>
        <w:tc>
          <w:tcPr>
            <w:tcW w:w="1870" w:type="dxa"/>
          </w:tcPr>
          <w:p w:rsidR="00C82995" w:rsidRPr="00F70B42" w:rsidRDefault="00C82995" w:rsidP="00C82995">
            <w:pPr>
              <w:jc w:val="center"/>
              <w:rPr>
                <w:b/>
              </w:rPr>
            </w:pPr>
            <w:r w:rsidRPr="00F70B42">
              <w:rPr>
                <w:b/>
              </w:rPr>
              <w:t>Masters</w:t>
            </w:r>
          </w:p>
        </w:tc>
        <w:tc>
          <w:tcPr>
            <w:tcW w:w="1870" w:type="dxa"/>
          </w:tcPr>
          <w:p w:rsidR="00C82995" w:rsidRPr="00F70B42" w:rsidRDefault="00C82995" w:rsidP="00C82995">
            <w:pPr>
              <w:jc w:val="center"/>
              <w:rPr>
                <w:b/>
              </w:rPr>
            </w:pPr>
            <w:r w:rsidRPr="00F70B42">
              <w:rPr>
                <w:b/>
              </w:rPr>
              <w:t>Doctoral/Prof.</w:t>
            </w:r>
          </w:p>
        </w:tc>
        <w:tc>
          <w:tcPr>
            <w:tcW w:w="1870" w:type="dxa"/>
          </w:tcPr>
          <w:p w:rsidR="00C82995" w:rsidRPr="00F70B42" w:rsidRDefault="00C82995" w:rsidP="00C82995">
            <w:pPr>
              <w:jc w:val="center"/>
              <w:rPr>
                <w:b/>
              </w:rPr>
            </w:pPr>
            <w:r>
              <w:rPr>
                <w:b/>
              </w:rPr>
              <w:t>Overall</w:t>
            </w:r>
          </w:p>
        </w:tc>
      </w:tr>
      <w:tr w:rsidR="00B34F10" w:rsidTr="00B34F10">
        <w:tc>
          <w:tcPr>
            <w:tcW w:w="1870" w:type="dxa"/>
          </w:tcPr>
          <w:p w:rsidR="00B34F10" w:rsidRPr="008E5803" w:rsidRDefault="00C82995" w:rsidP="00C6247D">
            <w:pPr>
              <w:rPr>
                <w:sz w:val="22"/>
              </w:rPr>
            </w:pPr>
            <w:r w:rsidRPr="008E5803">
              <w:rPr>
                <w:sz w:val="22"/>
              </w:rPr>
              <w:t>Internships</w:t>
            </w:r>
          </w:p>
        </w:tc>
        <w:tc>
          <w:tcPr>
            <w:tcW w:w="1870" w:type="dxa"/>
          </w:tcPr>
          <w:p w:rsidR="00B34F10" w:rsidRPr="00C82995" w:rsidRDefault="006873EC" w:rsidP="002D2161">
            <w:pPr>
              <w:jc w:val="center"/>
            </w:pPr>
            <w:r>
              <w:t>51.1</w:t>
            </w:r>
            <w:r w:rsidR="00C82995">
              <w:t>% (</w:t>
            </w:r>
            <w:r>
              <w:t>262</w:t>
            </w:r>
            <w:r w:rsidR="00C82995">
              <w:t>)</w:t>
            </w:r>
          </w:p>
        </w:tc>
        <w:tc>
          <w:tcPr>
            <w:tcW w:w="1870" w:type="dxa"/>
          </w:tcPr>
          <w:p w:rsidR="00B34F10" w:rsidRPr="00C82995" w:rsidRDefault="006873EC" w:rsidP="002D2161">
            <w:pPr>
              <w:jc w:val="center"/>
            </w:pPr>
            <w:r>
              <w:t>36.3% (58</w:t>
            </w:r>
            <w:r w:rsidR="00C82995">
              <w:t>)</w:t>
            </w:r>
          </w:p>
        </w:tc>
        <w:tc>
          <w:tcPr>
            <w:tcW w:w="1870" w:type="dxa"/>
          </w:tcPr>
          <w:p w:rsidR="00B34F10" w:rsidRPr="00C82995" w:rsidRDefault="006873EC" w:rsidP="00C82995">
            <w:pPr>
              <w:jc w:val="center"/>
            </w:pPr>
            <w:r>
              <w:t>25.6% (11</w:t>
            </w:r>
            <w:r w:rsidR="00C82995">
              <w:t>)</w:t>
            </w:r>
          </w:p>
        </w:tc>
        <w:tc>
          <w:tcPr>
            <w:tcW w:w="1870" w:type="dxa"/>
          </w:tcPr>
          <w:p w:rsidR="00B34F10" w:rsidRPr="00C82995" w:rsidRDefault="006873EC" w:rsidP="00AE4A47">
            <w:pPr>
              <w:jc w:val="center"/>
            </w:pPr>
            <w:r>
              <w:t>46.9</w:t>
            </w:r>
            <w:r w:rsidR="00C82995">
              <w:t>% (</w:t>
            </w:r>
            <w:r>
              <w:t>331</w:t>
            </w:r>
            <w:r w:rsidR="00C82995">
              <w:t>)</w:t>
            </w:r>
          </w:p>
        </w:tc>
      </w:tr>
    </w:tbl>
    <w:p w:rsidR="00B34F10" w:rsidRDefault="00B34F10" w:rsidP="00C6247D">
      <w:pPr>
        <w:rPr>
          <w:b/>
        </w:rPr>
      </w:pPr>
    </w:p>
    <w:p w:rsidR="006C1419" w:rsidRDefault="006C1419" w:rsidP="00C6247D">
      <w:pPr>
        <w:rPr>
          <w:b/>
        </w:rPr>
      </w:pPr>
      <w:r>
        <w:rPr>
          <w:b/>
        </w:rPr>
        <w:t xml:space="preserve">Types of Internships Completed by the </w:t>
      </w:r>
      <w:r w:rsidR="006E11CB">
        <w:rPr>
          <w:b/>
        </w:rPr>
        <w:t>2016-2017</w:t>
      </w:r>
      <w:r>
        <w:rPr>
          <w:b/>
        </w:rPr>
        <w:t xml:space="preserve"> Class </w:t>
      </w:r>
      <w:r w:rsidR="00317023">
        <w:rPr>
          <w:b/>
        </w:rPr>
        <w:t>(</w:t>
      </w:r>
      <w:r w:rsidR="006E11CB">
        <w:rPr>
          <w:b/>
        </w:rPr>
        <w:t>332</w:t>
      </w:r>
      <w:r>
        <w:rPr>
          <w:b/>
        </w:rPr>
        <w:t xml:space="preserve"> responses, could choose more than one)</w:t>
      </w:r>
    </w:p>
    <w:p w:rsidR="006C1419" w:rsidRDefault="006C1419" w:rsidP="00C6247D">
      <w:pPr>
        <w:rPr>
          <w:b/>
        </w:rPr>
      </w:pPr>
    </w:p>
    <w:tbl>
      <w:tblPr>
        <w:tblStyle w:val="TableGrid"/>
        <w:tblW w:w="0" w:type="auto"/>
        <w:tblLook w:val="04A0" w:firstRow="1" w:lastRow="0" w:firstColumn="1" w:lastColumn="0" w:noHBand="0" w:noVBand="1"/>
      </w:tblPr>
      <w:tblGrid>
        <w:gridCol w:w="1870"/>
        <w:gridCol w:w="1870"/>
        <w:gridCol w:w="1870"/>
        <w:gridCol w:w="1870"/>
        <w:gridCol w:w="1870"/>
      </w:tblGrid>
      <w:tr w:rsidR="006C1419" w:rsidTr="00504D5D">
        <w:tc>
          <w:tcPr>
            <w:tcW w:w="1870" w:type="dxa"/>
          </w:tcPr>
          <w:p w:rsidR="006C1419" w:rsidRDefault="006C1419" w:rsidP="00504D5D">
            <w:pPr>
              <w:rPr>
                <w:b/>
              </w:rPr>
            </w:pPr>
            <w:r>
              <w:rPr>
                <w:b/>
              </w:rPr>
              <w:t>Type</w:t>
            </w:r>
          </w:p>
        </w:tc>
        <w:tc>
          <w:tcPr>
            <w:tcW w:w="1870" w:type="dxa"/>
          </w:tcPr>
          <w:p w:rsidR="006C1419" w:rsidRPr="00F70B42" w:rsidRDefault="006C1419" w:rsidP="00504D5D">
            <w:pPr>
              <w:jc w:val="center"/>
              <w:rPr>
                <w:b/>
              </w:rPr>
            </w:pPr>
            <w:r w:rsidRPr="00F70B42">
              <w:rPr>
                <w:b/>
              </w:rPr>
              <w:t>Undergraduate</w:t>
            </w:r>
          </w:p>
        </w:tc>
        <w:tc>
          <w:tcPr>
            <w:tcW w:w="1870" w:type="dxa"/>
          </w:tcPr>
          <w:p w:rsidR="006C1419" w:rsidRPr="00F70B42" w:rsidRDefault="006C1419" w:rsidP="00504D5D">
            <w:pPr>
              <w:jc w:val="center"/>
              <w:rPr>
                <w:b/>
              </w:rPr>
            </w:pPr>
            <w:r w:rsidRPr="00F70B42">
              <w:rPr>
                <w:b/>
              </w:rPr>
              <w:t>Masters</w:t>
            </w:r>
          </w:p>
        </w:tc>
        <w:tc>
          <w:tcPr>
            <w:tcW w:w="1870" w:type="dxa"/>
          </w:tcPr>
          <w:p w:rsidR="006C1419" w:rsidRPr="00F70B42" w:rsidRDefault="006C1419" w:rsidP="00504D5D">
            <w:pPr>
              <w:jc w:val="center"/>
              <w:rPr>
                <w:b/>
              </w:rPr>
            </w:pPr>
            <w:r w:rsidRPr="00F70B42">
              <w:rPr>
                <w:b/>
              </w:rPr>
              <w:t>Doctoral/Prof.</w:t>
            </w:r>
          </w:p>
        </w:tc>
        <w:tc>
          <w:tcPr>
            <w:tcW w:w="1870" w:type="dxa"/>
          </w:tcPr>
          <w:p w:rsidR="006C1419" w:rsidRPr="00F70B42" w:rsidRDefault="006C1419" w:rsidP="00504D5D">
            <w:pPr>
              <w:jc w:val="center"/>
              <w:rPr>
                <w:b/>
              </w:rPr>
            </w:pPr>
            <w:r>
              <w:rPr>
                <w:b/>
              </w:rPr>
              <w:t>Overall</w:t>
            </w:r>
          </w:p>
        </w:tc>
      </w:tr>
      <w:tr w:rsidR="006C1419" w:rsidTr="006C1419">
        <w:tc>
          <w:tcPr>
            <w:tcW w:w="1870" w:type="dxa"/>
          </w:tcPr>
          <w:p w:rsidR="006C1419" w:rsidRPr="008E5803" w:rsidRDefault="006C1419" w:rsidP="00504D5D">
            <w:pPr>
              <w:rPr>
                <w:sz w:val="22"/>
              </w:rPr>
            </w:pPr>
            <w:r>
              <w:rPr>
                <w:sz w:val="22"/>
              </w:rPr>
              <w:t>For experience only (Paid)</w:t>
            </w:r>
          </w:p>
        </w:tc>
        <w:tc>
          <w:tcPr>
            <w:tcW w:w="1870" w:type="dxa"/>
            <w:vAlign w:val="center"/>
          </w:tcPr>
          <w:p w:rsidR="006C1419" w:rsidRPr="00C82995" w:rsidRDefault="006E11CB" w:rsidP="006C1419">
            <w:pPr>
              <w:jc w:val="center"/>
            </w:pPr>
            <w:r>
              <w:t>60.5% (159</w:t>
            </w:r>
            <w:r w:rsidR="006C1419">
              <w:t>)</w:t>
            </w:r>
          </w:p>
        </w:tc>
        <w:tc>
          <w:tcPr>
            <w:tcW w:w="1870" w:type="dxa"/>
            <w:vAlign w:val="center"/>
          </w:tcPr>
          <w:p w:rsidR="006C1419" w:rsidRPr="00C82995" w:rsidRDefault="006E11CB" w:rsidP="006C1419">
            <w:pPr>
              <w:jc w:val="center"/>
            </w:pPr>
            <w:r>
              <w:t>46.6</w:t>
            </w:r>
            <w:r w:rsidR="00317023">
              <w:t>% (</w:t>
            </w:r>
            <w:r>
              <w:t>2</w:t>
            </w:r>
            <w:r w:rsidR="00317023">
              <w:t>7</w:t>
            </w:r>
            <w:r w:rsidR="006C1419">
              <w:t>)</w:t>
            </w:r>
          </w:p>
        </w:tc>
        <w:tc>
          <w:tcPr>
            <w:tcW w:w="1870" w:type="dxa"/>
            <w:vAlign w:val="center"/>
          </w:tcPr>
          <w:p w:rsidR="006C1419" w:rsidRPr="00C82995" w:rsidRDefault="006E11CB" w:rsidP="006C1419">
            <w:pPr>
              <w:jc w:val="center"/>
            </w:pPr>
            <w:r>
              <w:t>27.3% (3</w:t>
            </w:r>
            <w:r w:rsidR="006C1419">
              <w:t>)</w:t>
            </w:r>
          </w:p>
        </w:tc>
        <w:tc>
          <w:tcPr>
            <w:tcW w:w="1870" w:type="dxa"/>
            <w:vAlign w:val="center"/>
          </w:tcPr>
          <w:p w:rsidR="006C1419" w:rsidRPr="00C82995" w:rsidRDefault="006E11CB" w:rsidP="006E11CB">
            <w:pPr>
              <w:jc w:val="center"/>
            </w:pPr>
            <w:r>
              <w:t>56.9</w:t>
            </w:r>
            <w:r w:rsidR="006A50AE">
              <w:t>% (</w:t>
            </w:r>
            <w:r>
              <w:t>189</w:t>
            </w:r>
            <w:r w:rsidR="006C1419">
              <w:t>)</w:t>
            </w:r>
          </w:p>
        </w:tc>
      </w:tr>
      <w:tr w:rsidR="006C1419" w:rsidTr="006C1419">
        <w:tc>
          <w:tcPr>
            <w:tcW w:w="1870" w:type="dxa"/>
          </w:tcPr>
          <w:p w:rsidR="006C1419" w:rsidRPr="008E5803" w:rsidRDefault="006C1419" w:rsidP="00504D5D">
            <w:pPr>
              <w:rPr>
                <w:sz w:val="22"/>
              </w:rPr>
            </w:pPr>
            <w:r>
              <w:rPr>
                <w:sz w:val="22"/>
              </w:rPr>
              <w:t>For credit and exp. (Unpaid)</w:t>
            </w:r>
          </w:p>
        </w:tc>
        <w:tc>
          <w:tcPr>
            <w:tcW w:w="1870" w:type="dxa"/>
            <w:vAlign w:val="center"/>
          </w:tcPr>
          <w:p w:rsidR="006C1419" w:rsidRPr="00C82995" w:rsidRDefault="006E11CB" w:rsidP="006C1419">
            <w:pPr>
              <w:jc w:val="center"/>
            </w:pPr>
            <w:r>
              <w:t>25.5% (67</w:t>
            </w:r>
            <w:r w:rsidR="006C1419">
              <w:t>)</w:t>
            </w:r>
          </w:p>
        </w:tc>
        <w:tc>
          <w:tcPr>
            <w:tcW w:w="1870" w:type="dxa"/>
            <w:vAlign w:val="center"/>
          </w:tcPr>
          <w:p w:rsidR="006C1419" w:rsidRPr="00C82995" w:rsidRDefault="006E11CB" w:rsidP="006C1419">
            <w:pPr>
              <w:jc w:val="center"/>
            </w:pPr>
            <w:r>
              <w:t>24.1% (14</w:t>
            </w:r>
            <w:r w:rsidR="006C1419">
              <w:t>)</w:t>
            </w:r>
          </w:p>
        </w:tc>
        <w:tc>
          <w:tcPr>
            <w:tcW w:w="1870" w:type="dxa"/>
            <w:vAlign w:val="center"/>
          </w:tcPr>
          <w:p w:rsidR="006C1419" w:rsidRPr="00C82995" w:rsidRDefault="006E11CB" w:rsidP="006C1419">
            <w:pPr>
              <w:jc w:val="center"/>
            </w:pPr>
            <w:r>
              <w:t>45.5% (5</w:t>
            </w:r>
            <w:r w:rsidR="006A50AE">
              <w:t>)</w:t>
            </w:r>
          </w:p>
        </w:tc>
        <w:tc>
          <w:tcPr>
            <w:tcW w:w="1870" w:type="dxa"/>
            <w:vAlign w:val="center"/>
          </w:tcPr>
          <w:p w:rsidR="006C1419" w:rsidRPr="00C82995" w:rsidRDefault="006E11CB" w:rsidP="006E11CB">
            <w:pPr>
              <w:jc w:val="center"/>
            </w:pPr>
            <w:r>
              <w:t>25.9</w:t>
            </w:r>
            <w:r w:rsidR="00317023">
              <w:t>% (</w:t>
            </w:r>
            <w:r>
              <w:t>86</w:t>
            </w:r>
            <w:r w:rsidR="006C1419">
              <w:t>)</w:t>
            </w:r>
          </w:p>
        </w:tc>
      </w:tr>
      <w:tr w:rsidR="006C1419" w:rsidTr="006C1419">
        <w:tc>
          <w:tcPr>
            <w:tcW w:w="1870" w:type="dxa"/>
          </w:tcPr>
          <w:p w:rsidR="006C1419" w:rsidRPr="008E5803" w:rsidRDefault="006C1419" w:rsidP="00317023">
            <w:pPr>
              <w:rPr>
                <w:sz w:val="22"/>
              </w:rPr>
            </w:pPr>
            <w:r>
              <w:rPr>
                <w:sz w:val="22"/>
              </w:rPr>
              <w:t>For credit and exp. (</w:t>
            </w:r>
            <w:r w:rsidR="006E11CB">
              <w:rPr>
                <w:sz w:val="22"/>
              </w:rPr>
              <w:t>P</w:t>
            </w:r>
            <w:r>
              <w:rPr>
                <w:sz w:val="22"/>
              </w:rPr>
              <w:t>aid)</w:t>
            </w:r>
          </w:p>
        </w:tc>
        <w:tc>
          <w:tcPr>
            <w:tcW w:w="1870" w:type="dxa"/>
            <w:vAlign w:val="center"/>
          </w:tcPr>
          <w:p w:rsidR="006C1419" w:rsidRPr="00C82995" w:rsidRDefault="006E11CB" w:rsidP="006C1419">
            <w:pPr>
              <w:jc w:val="center"/>
            </w:pPr>
            <w:r>
              <w:t>21.7</w:t>
            </w:r>
            <w:r w:rsidR="006C1419">
              <w:t xml:space="preserve">% </w:t>
            </w:r>
            <w:r>
              <w:t>(57</w:t>
            </w:r>
            <w:r w:rsidR="006C1419">
              <w:t>)</w:t>
            </w:r>
          </w:p>
        </w:tc>
        <w:tc>
          <w:tcPr>
            <w:tcW w:w="1870" w:type="dxa"/>
            <w:vAlign w:val="center"/>
          </w:tcPr>
          <w:p w:rsidR="006C1419" w:rsidRPr="00C82995" w:rsidRDefault="006E11CB" w:rsidP="006C1419">
            <w:pPr>
              <w:jc w:val="center"/>
            </w:pPr>
            <w:r>
              <w:t>37.9% (22</w:t>
            </w:r>
            <w:r w:rsidR="006C1419">
              <w:t>)</w:t>
            </w:r>
          </w:p>
        </w:tc>
        <w:tc>
          <w:tcPr>
            <w:tcW w:w="1870" w:type="dxa"/>
            <w:vAlign w:val="center"/>
          </w:tcPr>
          <w:p w:rsidR="006C1419" w:rsidRPr="00C82995" w:rsidRDefault="006E11CB" w:rsidP="006C1419">
            <w:pPr>
              <w:jc w:val="center"/>
            </w:pPr>
            <w:r>
              <w:t>18.2% (2</w:t>
            </w:r>
            <w:r w:rsidR="006C1419">
              <w:t>)</w:t>
            </w:r>
          </w:p>
        </w:tc>
        <w:tc>
          <w:tcPr>
            <w:tcW w:w="1870" w:type="dxa"/>
            <w:vAlign w:val="center"/>
          </w:tcPr>
          <w:p w:rsidR="006C1419" w:rsidRPr="00C82995" w:rsidRDefault="006E11CB" w:rsidP="006C1419">
            <w:pPr>
              <w:jc w:val="center"/>
            </w:pPr>
            <w:r>
              <w:t>24.3% (81</w:t>
            </w:r>
            <w:r w:rsidR="006C1419">
              <w:t>)</w:t>
            </w:r>
          </w:p>
        </w:tc>
      </w:tr>
      <w:tr w:rsidR="006C1419" w:rsidTr="006C1419">
        <w:tc>
          <w:tcPr>
            <w:tcW w:w="1870" w:type="dxa"/>
          </w:tcPr>
          <w:p w:rsidR="006C1419" w:rsidRPr="008E5803" w:rsidRDefault="006C1419" w:rsidP="00504D5D">
            <w:pPr>
              <w:rPr>
                <w:sz w:val="22"/>
              </w:rPr>
            </w:pPr>
            <w:r>
              <w:rPr>
                <w:sz w:val="22"/>
              </w:rPr>
              <w:t>For experience only (Unpaid</w:t>
            </w:r>
            <w:r w:rsidR="00317023">
              <w:rPr>
                <w:sz w:val="22"/>
              </w:rPr>
              <w:t>)</w:t>
            </w:r>
          </w:p>
        </w:tc>
        <w:tc>
          <w:tcPr>
            <w:tcW w:w="1870" w:type="dxa"/>
            <w:vAlign w:val="center"/>
          </w:tcPr>
          <w:p w:rsidR="006C1419" w:rsidRPr="00C82995" w:rsidRDefault="006E11CB" w:rsidP="006C1419">
            <w:pPr>
              <w:jc w:val="center"/>
            </w:pPr>
            <w:r>
              <w:t>18.6% (49</w:t>
            </w:r>
            <w:r w:rsidR="006A50AE">
              <w:t>)</w:t>
            </w:r>
          </w:p>
        </w:tc>
        <w:tc>
          <w:tcPr>
            <w:tcW w:w="1870" w:type="dxa"/>
            <w:vAlign w:val="center"/>
          </w:tcPr>
          <w:p w:rsidR="006C1419" w:rsidRPr="00C82995" w:rsidRDefault="006E11CB" w:rsidP="006C1419">
            <w:pPr>
              <w:jc w:val="center"/>
            </w:pPr>
            <w:r>
              <w:t>8.6</w:t>
            </w:r>
            <w:r w:rsidR="004444D0">
              <w:t>% (5</w:t>
            </w:r>
            <w:r w:rsidR="006C1419">
              <w:t>)</w:t>
            </w:r>
          </w:p>
        </w:tc>
        <w:tc>
          <w:tcPr>
            <w:tcW w:w="1870" w:type="dxa"/>
            <w:vAlign w:val="center"/>
          </w:tcPr>
          <w:p w:rsidR="006C1419" w:rsidRPr="00C82995" w:rsidRDefault="006E11CB" w:rsidP="006C1419">
            <w:pPr>
              <w:jc w:val="center"/>
            </w:pPr>
            <w:r>
              <w:t>18.2% (2</w:t>
            </w:r>
            <w:r w:rsidR="006C1419">
              <w:t>)</w:t>
            </w:r>
          </w:p>
        </w:tc>
        <w:tc>
          <w:tcPr>
            <w:tcW w:w="1870" w:type="dxa"/>
            <w:vAlign w:val="center"/>
          </w:tcPr>
          <w:p w:rsidR="006C1419" w:rsidRPr="00C82995" w:rsidRDefault="006E11CB" w:rsidP="006C1419">
            <w:pPr>
              <w:jc w:val="center"/>
            </w:pPr>
            <w:r>
              <w:t>16.9% (56</w:t>
            </w:r>
            <w:r w:rsidR="006C1419">
              <w:t>)</w:t>
            </w:r>
          </w:p>
        </w:tc>
      </w:tr>
    </w:tbl>
    <w:p w:rsidR="006C1419" w:rsidRDefault="006C1419" w:rsidP="00C6247D">
      <w:pPr>
        <w:rPr>
          <w:b/>
        </w:rPr>
      </w:pPr>
    </w:p>
    <w:p w:rsidR="006C1419" w:rsidRDefault="001D483E" w:rsidP="00C6247D">
      <w:pPr>
        <w:rPr>
          <w:b/>
        </w:rPr>
      </w:pPr>
      <w:r>
        <w:rPr>
          <w:b/>
        </w:rPr>
        <w:t>Were you offered full-time employment as a result of an internship?</w:t>
      </w:r>
      <w:r w:rsidR="006C1419">
        <w:rPr>
          <w:b/>
        </w:rPr>
        <w:t xml:space="preserve"> (</w:t>
      </w:r>
      <w:r w:rsidR="006E11CB">
        <w:rPr>
          <w:b/>
        </w:rPr>
        <w:t>332</w:t>
      </w:r>
      <w:r>
        <w:rPr>
          <w:b/>
        </w:rPr>
        <w:t xml:space="preserve"> responses)</w:t>
      </w:r>
    </w:p>
    <w:p w:rsidR="001D483E" w:rsidRDefault="001D483E" w:rsidP="00C6247D">
      <w:pPr>
        <w:rPr>
          <w:b/>
        </w:rPr>
      </w:pPr>
    </w:p>
    <w:tbl>
      <w:tblPr>
        <w:tblStyle w:val="TableGrid"/>
        <w:tblW w:w="0" w:type="auto"/>
        <w:tblLook w:val="04A0" w:firstRow="1" w:lastRow="0" w:firstColumn="1" w:lastColumn="0" w:noHBand="0" w:noVBand="1"/>
      </w:tblPr>
      <w:tblGrid>
        <w:gridCol w:w="1870"/>
        <w:gridCol w:w="1870"/>
        <w:gridCol w:w="1870"/>
        <w:gridCol w:w="1870"/>
        <w:gridCol w:w="1870"/>
      </w:tblGrid>
      <w:tr w:rsidR="001D483E" w:rsidTr="000F3100">
        <w:tc>
          <w:tcPr>
            <w:tcW w:w="1870" w:type="dxa"/>
          </w:tcPr>
          <w:p w:rsidR="001D483E" w:rsidRPr="001D483E" w:rsidRDefault="001D483E" w:rsidP="001D483E">
            <w:pPr>
              <w:rPr>
                <w:b/>
                <w:sz w:val="22"/>
              </w:rPr>
            </w:pPr>
            <w:r w:rsidRPr="001D483E">
              <w:rPr>
                <w:b/>
                <w:sz w:val="22"/>
              </w:rPr>
              <w:t>Response</w:t>
            </w:r>
          </w:p>
        </w:tc>
        <w:tc>
          <w:tcPr>
            <w:tcW w:w="1870" w:type="dxa"/>
          </w:tcPr>
          <w:p w:rsidR="001D483E" w:rsidRPr="00F70B42" w:rsidRDefault="001D483E" w:rsidP="001D483E">
            <w:pPr>
              <w:jc w:val="center"/>
              <w:rPr>
                <w:b/>
              </w:rPr>
            </w:pPr>
            <w:r w:rsidRPr="00F70B42">
              <w:rPr>
                <w:b/>
              </w:rPr>
              <w:t>Undergraduate</w:t>
            </w:r>
          </w:p>
        </w:tc>
        <w:tc>
          <w:tcPr>
            <w:tcW w:w="1870" w:type="dxa"/>
          </w:tcPr>
          <w:p w:rsidR="001D483E" w:rsidRPr="00F70B42" w:rsidRDefault="001D483E" w:rsidP="001D483E">
            <w:pPr>
              <w:jc w:val="center"/>
              <w:rPr>
                <w:b/>
              </w:rPr>
            </w:pPr>
            <w:r w:rsidRPr="00F70B42">
              <w:rPr>
                <w:b/>
              </w:rPr>
              <w:t>Masters</w:t>
            </w:r>
          </w:p>
        </w:tc>
        <w:tc>
          <w:tcPr>
            <w:tcW w:w="1870" w:type="dxa"/>
          </w:tcPr>
          <w:p w:rsidR="001D483E" w:rsidRPr="00F70B42" w:rsidRDefault="001D483E" w:rsidP="001D483E">
            <w:pPr>
              <w:jc w:val="center"/>
              <w:rPr>
                <w:b/>
              </w:rPr>
            </w:pPr>
            <w:r w:rsidRPr="00F70B42">
              <w:rPr>
                <w:b/>
              </w:rPr>
              <w:t>Doctoral/Prof.</w:t>
            </w:r>
          </w:p>
        </w:tc>
        <w:tc>
          <w:tcPr>
            <w:tcW w:w="1870" w:type="dxa"/>
          </w:tcPr>
          <w:p w:rsidR="001D483E" w:rsidRPr="00F70B42" w:rsidRDefault="001D483E" w:rsidP="001D483E">
            <w:pPr>
              <w:jc w:val="center"/>
              <w:rPr>
                <w:b/>
              </w:rPr>
            </w:pPr>
            <w:r>
              <w:rPr>
                <w:b/>
              </w:rPr>
              <w:t>Overall</w:t>
            </w:r>
          </w:p>
        </w:tc>
      </w:tr>
      <w:tr w:rsidR="001D483E" w:rsidTr="007E26DE">
        <w:tc>
          <w:tcPr>
            <w:tcW w:w="1870" w:type="dxa"/>
          </w:tcPr>
          <w:p w:rsidR="001D483E" w:rsidRDefault="001D483E" w:rsidP="001D483E">
            <w:pPr>
              <w:rPr>
                <w:b/>
              </w:rPr>
            </w:pPr>
            <w:r>
              <w:rPr>
                <w:sz w:val="22"/>
              </w:rPr>
              <w:t>Yes</w:t>
            </w:r>
          </w:p>
        </w:tc>
        <w:tc>
          <w:tcPr>
            <w:tcW w:w="1870" w:type="dxa"/>
            <w:vAlign w:val="center"/>
          </w:tcPr>
          <w:p w:rsidR="001D483E" w:rsidRPr="00F70B42" w:rsidRDefault="006E11CB" w:rsidP="006E11CB">
            <w:pPr>
              <w:jc w:val="center"/>
              <w:rPr>
                <w:b/>
              </w:rPr>
            </w:pPr>
            <w:r>
              <w:t>32.7</w:t>
            </w:r>
            <w:r w:rsidR="004444D0">
              <w:t>% (</w:t>
            </w:r>
            <w:r>
              <w:t>86</w:t>
            </w:r>
            <w:r w:rsidR="001D483E">
              <w:t>)</w:t>
            </w:r>
          </w:p>
        </w:tc>
        <w:tc>
          <w:tcPr>
            <w:tcW w:w="1870" w:type="dxa"/>
            <w:vAlign w:val="center"/>
          </w:tcPr>
          <w:p w:rsidR="001D483E" w:rsidRPr="00F70B42" w:rsidRDefault="006E11CB" w:rsidP="001D483E">
            <w:pPr>
              <w:jc w:val="center"/>
              <w:rPr>
                <w:b/>
              </w:rPr>
            </w:pPr>
            <w:r>
              <w:t>34.5% (20</w:t>
            </w:r>
            <w:r w:rsidR="001D483E">
              <w:t>)</w:t>
            </w:r>
          </w:p>
        </w:tc>
        <w:tc>
          <w:tcPr>
            <w:tcW w:w="1870" w:type="dxa"/>
            <w:vAlign w:val="center"/>
          </w:tcPr>
          <w:p w:rsidR="001D483E" w:rsidRPr="001D483E" w:rsidRDefault="006E11CB" w:rsidP="001D483E">
            <w:pPr>
              <w:jc w:val="center"/>
            </w:pPr>
            <w:r>
              <w:t>18.2% (2</w:t>
            </w:r>
            <w:r w:rsidR="001D483E" w:rsidRPr="001D483E">
              <w:t>)</w:t>
            </w:r>
          </w:p>
        </w:tc>
        <w:tc>
          <w:tcPr>
            <w:tcW w:w="1870" w:type="dxa"/>
            <w:vAlign w:val="center"/>
          </w:tcPr>
          <w:p w:rsidR="001D483E" w:rsidRPr="001D483E" w:rsidRDefault="006E11CB" w:rsidP="001D483E">
            <w:pPr>
              <w:jc w:val="center"/>
            </w:pPr>
            <w:r>
              <w:t>32.5</w:t>
            </w:r>
            <w:r w:rsidR="004444D0">
              <w:t>% (20</w:t>
            </w:r>
            <w:r w:rsidR="006A50AE">
              <w:t>)</w:t>
            </w:r>
          </w:p>
        </w:tc>
      </w:tr>
      <w:tr w:rsidR="001D483E" w:rsidTr="00504D5D">
        <w:tc>
          <w:tcPr>
            <w:tcW w:w="1870" w:type="dxa"/>
          </w:tcPr>
          <w:p w:rsidR="001D483E" w:rsidRPr="008E5803" w:rsidRDefault="001D483E" w:rsidP="001D483E">
            <w:pPr>
              <w:rPr>
                <w:sz w:val="22"/>
              </w:rPr>
            </w:pPr>
            <w:r>
              <w:rPr>
                <w:sz w:val="22"/>
              </w:rPr>
              <w:t>No</w:t>
            </w:r>
          </w:p>
        </w:tc>
        <w:tc>
          <w:tcPr>
            <w:tcW w:w="1870" w:type="dxa"/>
            <w:vAlign w:val="center"/>
          </w:tcPr>
          <w:p w:rsidR="001D483E" w:rsidRPr="00C82995" w:rsidRDefault="006E11CB" w:rsidP="001D483E">
            <w:pPr>
              <w:jc w:val="center"/>
            </w:pPr>
            <w:r>
              <w:t>63.9% (168</w:t>
            </w:r>
            <w:r w:rsidR="006A50AE">
              <w:t>)</w:t>
            </w:r>
          </w:p>
        </w:tc>
        <w:tc>
          <w:tcPr>
            <w:tcW w:w="1870" w:type="dxa"/>
            <w:vAlign w:val="center"/>
          </w:tcPr>
          <w:p w:rsidR="001D483E" w:rsidRPr="00C82995" w:rsidRDefault="006E11CB" w:rsidP="001D483E">
            <w:pPr>
              <w:jc w:val="center"/>
            </w:pPr>
            <w:r>
              <w:t>60.3% (35</w:t>
            </w:r>
            <w:r w:rsidR="001D483E">
              <w:t>)</w:t>
            </w:r>
          </w:p>
        </w:tc>
        <w:tc>
          <w:tcPr>
            <w:tcW w:w="1870" w:type="dxa"/>
            <w:vAlign w:val="center"/>
          </w:tcPr>
          <w:p w:rsidR="001D483E" w:rsidRPr="00C82995" w:rsidRDefault="006E11CB" w:rsidP="001D483E">
            <w:pPr>
              <w:jc w:val="center"/>
            </w:pPr>
            <w:r>
              <w:t>72.7% (8</w:t>
            </w:r>
            <w:r w:rsidR="006A50AE">
              <w:t>)</w:t>
            </w:r>
          </w:p>
        </w:tc>
        <w:tc>
          <w:tcPr>
            <w:tcW w:w="1870" w:type="dxa"/>
            <w:vAlign w:val="center"/>
          </w:tcPr>
          <w:p w:rsidR="001D483E" w:rsidRPr="00C82995" w:rsidRDefault="006E11CB" w:rsidP="001D483E">
            <w:pPr>
              <w:jc w:val="center"/>
            </w:pPr>
            <w:r>
              <w:t>63.6</w:t>
            </w:r>
            <w:r w:rsidR="004444D0">
              <w:t>% (40</w:t>
            </w:r>
            <w:r w:rsidR="001D483E">
              <w:t>)</w:t>
            </w:r>
          </w:p>
        </w:tc>
      </w:tr>
      <w:tr w:rsidR="001D483E" w:rsidTr="00504D5D">
        <w:tc>
          <w:tcPr>
            <w:tcW w:w="1870" w:type="dxa"/>
          </w:tcPr>
          <w:p w:rsidR="001D483E" w:rsidRPr="008E5803" w:rsidRDefault="001D483E" w:rsidP="001D483E">
            <w:pPr>
              <w:rPr>
                <w:sz w:val="22"/>
              </w:rPr>
            </w:pPr>
            <w:r>
              <w:rPr>
                <w:sz w:val="22"/>
              </w:rPr>
              <w:t>I’d rather not answer</w:t>
            </w:r>
          </w:p>
        </w:tc>
        <w:tc>
          <w:tcPr>
            <w:tcW w:w="1870" w:type="dxa"/>
            <w:vAlign w:val="center"/>
          </w:tcPr>
          <w:p w:rsidR="001D483E" w:rsidRPr="00C82995" w:rsidRDefault="006E11CB" w:rsidP="001D483E">
            <w:pPr>
              <w:jc w:val="center"/>
            </w:pPr>
            <w:r>
              <w:t>3.4% (9</w:t>
            </w:r>
            <w:r w:rsidR="001D483E">
              <w:t>)</w:t>
            </w:r>
          </w:p>
        </w:tc>
        <w:tc>
          <w:tcPr>
            <w:tcW w:w="1870" w:type="dxa"/>
            <w:vAlign w:val="center"/>
          </w:tcPr>
          <w:p w:rsidR="001D483E" w:rsidRPr="00C82995" w:rsidRDefault="006E11CB" w:rsidP="006A50AE">
            <w:pPr>
              <w:jc w:val="center"/>
            </w:pPr>
            <w:r>
              <w:t>5.2% (3</w:t>
            </w:r>
            <w:r w:rsidR="006A50AE">
              <w:t>)</w:t>
            </w:r>
          </w:p>
        </w:tc>
        <w:tc>
          <w:tcPr>
            <w:tcW w:w="1870" w:type="dxa"/>
            <w:vAlign w:val="center"/>
          </w:tcPr>
          <w:p w:rsidR="001D483E" w:rsidRPr="00C82995" w:rsidRDefault="006E11CB" w:rsidP="001D483E">
            <w:pPr>
              <w:jc w:val="center"/>
            </w:pPr>
            <w:r>
              <w:t>9.1</w:t>
            </w:r>
            <w:r w:rsidR="004444D0">
              <w:t>% (1</w:t>
            </w:r>
            <w:r w:rsidR="001D483E">
              <w:t>)</w:t>
            </w:r>
          </w:p>
        </w:tc>
        <w:tc>
          <w:tcPr>
            <w:tcW w:w="1870" w:type="dxa"/>
            <w:vAlign w:val="center"/>
          </w:tcPr>
          <w:p w:rsidR="001D483E" w:rsidRPr="00C82995" w:rsidRDefault="006E11CB" w:rsidP="001D483E">
            <w:pPr>
              <w:jc w:val="center"/>
            </w:pPr>
            <w:r>
              <w:t>3.9% (13</w:t>
            </w:r>
            <w:r w:rsidR="001D483E">
              <w:t>)</w:t>
            </w:r>
          </w:p>
        </w:tc>
      </w:tr>
    </w:tbl>
    <w:p w:rsidR="001D483E" w:rsidRDefault="001D483E" w:rsidP="00C6247D">
      <w:pPr>
        <w:rPr>
          <w:b/>
        </w:rPr>
      </w:pPr>
    </w:p>
    <w:p w:rsidR="001D483E" w:rsidRDefault="001D483E" w:rsidP="00C6247D">
      <w:r>
        <w:rPr>
          <w:b/>
        </w:rPr>
        <w:t>Survey Explanations</w:t>
      </w:r>
    </w:p>
    <w:p w:rsidR="001D483E" w:rsidRDefault="001D483E" w:rsidP="00C6247D"/>
    <w:p w:rsidR="00D63B0D" w:rsidRDefault="00D63B0D" w:rsidP="00C6247D">
      <w:r>
        <w:t>The Outcomes Survey is administered to each graduating class (May, August, and December).  Each graduate receives an email link to the survey four times over 13 months beginning a month before graduation.  He or she can update the survey responses at any time during the year following graduation, at which time, the survey closes and the data and reports are available.</w:t>
      </w:r>
    </w:p>
    <w:p w:rsidR="00D63B0D" w:rsidRDefault="00D63B0D"/>
    <w:p w:rsidR="00D63B0D" w:rsidRDefault="00D63B0D" w:rsidP="00C6247D">
      <w:r>
        <w:t>Career Services shares the aggregate data with the National Association of Colleges and Employers (NACE).  This is done by uploading a report generated by the Outcomes Survey system.  No identifying information is shared.  The purpose of sharing the data with NACE is to add our piece to the national aggregate.  Career Services receives the NACE National First Destination Survey report in return.  We will share it with any interested party once available.</w:t>
      </w:r>
    </w:p>
    <w:p w:rsidR="00D63B0D" w:rsidRDefault="00D63B0D" w:rsidP="00C6247D"/>
    <w:p w:rsidR="00CA4E5E" w:rsidRDefault="001D483E">
      <w:r>
        <w:t>The Outcomes Survey employs several lines of skip logic.  When the questions are viewed</w:t>
      </w:r>
      <w:r w:rsidR="00CA4E5E">
        <w:t xml:space="preserve"> in a linear fashion, </w:t>
      </w:r>
      <w:r w:rsidR="00D01845">
        <w:t xml:space="preserve">it </w:t>
      </w:r>
      <w:r>
        <w:t>appear</w:t>
      </w:r>
      <w:r w:rsidR="00D01845">
        <w:t>s</w:t>
      </w:r>
      <w:r>
        <w:t xml:space="preserve"> that the same question is asked more than once.  In addition, some questions ar</w:t>
      </w:r>
      <w:r w:rsidR="00CA4E5E">
        <w:t xml:space="preserve">e similar but only allow one answer versus multiple.  The question titles can be found in the full PDF report for the </w:t>
      </w:r>
      <w:r w:rsidR="00F27E89">
        <w:t>December</w:t>
      </w:r>
      <w:r w:rsidR="00CA4E5E">
        <w:t xml:space="preserve"> 2015 Class.</w:t>
      </w:r>
      <w:r w:rsidR="001F614F">
        <w:t xml:space="preserve">  The following narratives explain the </w:t>
      </w:r>
      <w:r w:rsidR="00D01845">
        <w:t xml:space="preserve">two </w:t>
      </w:r>
      <w:r w:rsidR="001F614F">
        <w:t>most common areas of confusion.</w:t>
      </w:r>
    </w:p>
    <w:p w:rsidR="00D63B0D" w:rsidRDefault="00D63B0D"/>
    <w:p w:rsidR="001D483E" w:rsidRDefault="00CA4E5E" w:rsidP="00C6247D">
      <w:r>
        <w:rPr>
          <w:u w:val="single"/>
        </w:rPr>
        <w:t>Core Question 1 vs. Core Question 2</w:t>
      </w:r>
    </w:p>
    <w:p w:rsidR="00CA4E5E" w:rsidRDefault="00CA4E5E" w:rsidP="00C6247D"/>
    <w:p w:rsidR="00CA4E5E" w:rsidRDefault="001F614F" w:rsidP="00C6247D">
      <w:r>
        <w:t>Core question 1 asks: “Which of the following options represent your post-graduation plans at this time? (Select all that apply).”  This allows the respondent to select more than one answer.</w:t>
      </w:r>
    </w:p>
    <w:p w:rsidR="001F614F" w:rsidRDefault="001F614F" w:rsidP="00C6247D"/>
    <w:p w:rsidR="001F614F" w:rsidRDefault="001F614F" w:rsidP="00C6247D">
      <w:r>
        <w:t>Core question 2 asks: “Which of the options above would you identify as your primary status post-graduation?”  This requires the respondent to select only one.</w:t>
      </w:r>
    </w:p>
    <w:p w:rsidR="001F614F" w:rsidRDefault="001F614F" w:rsidP="00C6247D"/>
    <w:p w:rsidR="001F614F" w:rsidRDefault="001F614F" w:rsidP="00C6247D">
      <w:r>
        <w:t xml:space="preserve">Both questions are asked </w:t>
      </w:r>
      <w:r w:rsidR="00354E58">
        <w:t xml:space="preserve">of all respondents </w:t>
      </w:r>
      <w:r>
        <w:t xml:space="preserve">because </w:t>
      </w:r>
      <w:r w:rsidR="00D01845">
        <w:t>Core question 1 asks about plans and Core question 2 asks about status (actual).</w:t>
      </w:r>
    </w:p>
    <w:p w:rsidR="001F614F" w:rsidRDefault="001F614F" w:rsidP="00C6247D"/>
    <w:p w:rsidR="001F614F" w:rsidRDefault="001F614F" w:rsidP="00C6247D">
      <w:r>
        <w:rPr>
          <w:u w:val="single"/>
        </w:rPr>
        <w:t>Question 53</w:t>
      </w:r>
      <w:r w:rsidRPr="001F614F">
        <w:rPr>
          <w:u w:val="single"/>
        </w:rPr>
        <w:t xml:space="preserve"> vs. Question 57</w:t>
      </w:r>
    </w:p>
    <w:p w:rsidR="001F614F" w:rsidRDefault="001F614F" w:rsidP="00C6247D"/>
    <w:p w:rsidR="001F614F" w:rsidRDefault="001F614F" w:rsidP="00C6247D">
      <w:r>
        <w:t>Question 53 asks “What types of internships did you complete? (Select all that apply.)”</w:t>
      </w:r>
    </w:p>
    <w:p w:rsidR="001F614F" w:rsidRDefault="001F614F" w:rsidP="00C6247D"/>
    <w:p w:rsidR="001F614F" w:rsidRDefault="001F614F" w:rsidP="00C6247D">
      <w:r>
        <w:t>Question 57 asks “What type of internship was this?”</w:t>
      </w:r>
    </w:p>
    <w:p w:rsidR="001F614F" w:rsidRDefault="001F614F" w:rsidP="00C6247D"/>
    <w:p w:rsidR="001F614F" w:rsidRDefault="001F614F" w:rsidP="00C6247D">
      <w:r>
        <w:t xml:space="preserve">This is a skip logic issue.  Question 53 is asked </w:t>
      </w:r>
      <w:r w:rsidR="00354E58">
        <w:t xml:space="preserve">when a respondent indicates they have completed an internship in Question 49.  </w:t>
      </w:r>
      <w:r>
        <w:t xml:space="preserve"> It all</w:t>
      </w:r>
      <w:r w:rsidR="00EA5999">
        <w:t xml:space="preserve">ows more than one answer in the </w:t>
      </w:r>
      <w:r>
        <w:t>case a res</w:t>
      </w:r>
      <w:r w:rsidR="00354E58">
        <w:t>pondent completed more than one i</w:t>
      </w:r>
      <w:r w:rsidR="00EA5999">
        <w:t xml:space="preserve">nternship.  Question 57 is </w:t>
      </w:r>
      <w:r w:rsidR="00354E58">
        <w:t xml:space="preserve">asked </w:t>
      </w:r>
      <w:r w:rsidR="00EA5999">
        <w:t xml:space="preserve">only </w:t>
      </w:r>
      <w:r w:rsidR="00354E58">
        <w:t>if a respondent indicated that they were offered a job as a result of an internship in Question 54.  It allows only one response.</w:t>
      </w:r>
    </w:p>
    <w:p w:rsidR="00354E58" w:rsidRDefault="00354E58" w:rsidP="00C6247D"/>
    <w:p w:rsidR="00354E58" w:rsidRDefault="00354E58" w:rsidP="00C6247D">
      <w:r>
        <w:rPr>
          <w:b/>
        </w:rPr>
        <w:t>Improving the Response Rate for Future Cohorts</w:t>
      </w:r>
    </w:p>
    <w:p w:rsidR="00354E58" w:rsidRDefault="00354E58" w:rsidP="00C6247D"/>
    <w:p w:rsidR="00354E58" w:rsidRDefault="00354E58" w:rsidP="00C6247D">
      <w:r>
        <w:t xml:space="preserve">As the closing of the May 2015 Class approached, Grad Leaders (the survey vendor), reached out to </w:t>
      </w:r>
      <w:r w:rsidR="00D01845">
        <w:t>let</w:t>
      </w:r>
      <w:r>
        <w:t xml:space="preserve"> us know that our response rate for the group was well below the average of all schools using the product.  As noted previously, our response rate was 28%.  The aggregate rate for all customers using the product was ~ 50%.</w:t>
      </w:r>
    </w:p>
    <w:p w:rsidR="00354E58" w:rsidRDefault="00354E58" w:rsidP="00C6247D"/>
    <w:p w:rsidR="00354E58" w:rsidRDefault="00354E58" w:rsidP="00C6247D">
      <w:r>
        <w:t>To improve response rate, Grad Leaders suggested that we introduce our own incentive and that we solicit participation from the President’s Office and the Colleges as signors of the email campaigns that respondents receive regarding the survey.</w:t>
      </w:r>
    </w:p>
    <w:p w:rsidR="00354E58" w:rsidRDefault="00354E58" w:rsidP="00C6247D"/>
    <w:p w:rsidR="00B00077" w:rsidRDefault="00354E58" w:rsidP="00C6247D">
      <w:r>
        <w:t xml:space="preserve">Starting with the May 2016 class, </w:t>
      </w:r>
      <w:r w:rsidR="00B00077">
        <w:t xml:space="preserve">all </w:t>
      </w:r>
      <w:r>
        <w:t xml:space="preserve">respondents receive </w:t>
      </w:r>
      <w:r w:rsidR="00B00077">
        <w:t xml:space="preserve">by mail </w:t>
      </w:r>
      <w:r>
        <w:t xml:space="preserve">a pair of Vandal ear buds courtesy of Career Services and Alumni </w:t>
      </w:r>
      <w:r w:rsidR="00B00077">
        <w:t xml:space="preserve">Relations.  The President is the signor of the 5 primary emails that </w:t>
      </w:r>
      <w:r w:rsidR="00D01845">
        <w:t xml:space="preserve">are sent by </w:t>
      </w:r>
      <w:r w:rsidR="00B00077">
        <w:t xml:space="preserve">the system.  A </w:t>
      </w:r>
      <w:r w:rsidR="00D01845">
        <w:t>follow-</w:t>
      </w:r>
      <w:r w:rsidR="00B00077">
        <w:t xml:space="preserve">up email is sent by the </w:t>
      </w:r>
      <w:r w:rsidR="00D01845">
        <w:t xml:space="preserve">potential </w:t>
      </w:r>
      <w:r w:rsidR="00B00077">
        <w:t xml:space="preserve">respondent’s </w:t>
      </w:r>
      <w:r w:rsidR="00D01845">
        <w:t xml:space="preserve">major </w:t>
      </w:r>
      <w:r w:rsidR="00B00077">
        <w:t>Dean or Associate Dean one week following each of the President’s emails as a reminder to complete the survey.</w:t>
      </w:r>
    </w:p>
    <w:p w:rsidR="00B00077" w:rsidRDefault="00B00077" w:rsidP="00C6247D"/>
    <w:p w:rsidR="00B00077" w:rsidRDefault="00F27E89" w:rsidP="00C6247D">
      <w:r>
        <w:t>Results from</w:t>
      </w:r>
      <w:r w:rsidR="00B00077">
        <w:t xml:space="preserve"> the class of </w:t>
      </w:r>
      <w:r>
        <w:t>May 2016</w:t>
      </w:r>
      <w:r w:rsidR="00B00077">
        <w:t xml:space="preserve"> are </w:t>
      </w:r>
      <w:r w:rsidR="00D01845">
        <w:t>encouraging</w:t>
      </w:r>
      <w:r w:rsidR="006A50AE">
        <w:t xml:space="preserve">.  As of </w:t>
      </w:r>
      <w:r>
        <w:t>1/11/2017, 489</w:t>
      </w:r>
      <w:r w:rsidR="006A50AE">
        <w:t xml:space="preserve"> out of 1385</w:t>
      </w:r>
      <w:r w:rsidR="00B00077">
        <w:t xml:space="preserve"> graduates have res</w:t>
      </w:r>
      <w:r>
        <w:t>ponded to the survey (35.3</w:t>
      </w:r>
      <w:r w:rsidR="006A50AE">
        <w:t xml:space="preserve">%).  In just over </w:t>
      </w:r>
      <w:r>
        <w:t>7 months</w:t>
      </w:r>
      <w:r w:rsidR="00B00077">
        <w:t xml:space="preserve">, we have </w:t>
      </w:r>
      <w:r w:rsidR="00D01845">
        <w:t xml:space="preserve">achieved </w:t>
      </w:r>
      <w:r>
        <w:t>a much higher</w:t>
      </w:r>
      <w:r w:rsidR="00B00077">
        <w:t xml:space="preserve"> response rate </w:t>
      </w:r>
      <w:r>
        <w:t>than we did with the full 13 month cycle for the May 2015 class</w:t>
      </w:r>
      <w:r w:rsidR="00B00077">
        <w:t>.</w:t>
      </w:r>
    </w:p>
    <w:p w:rsidR="00354E58" w:rsidRPr="00354E58" w:rsidRDefault="00B00077" w:rsidP="00C6247D">
      <w:r>
        <w:t xml:space="preserve"> </w:t>
      </w:r>
    </w:p>
    <w:sectPr w:rsidR="00354E58" w:rsidRPr="00354E5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759" w:rsidRDefault="003C1759" w:rsidP="00C6247D">
      <w:r>
        <w:separator/>
      </w:r>
    </w:p>
  </w:endnote>
  <w:endnote w:type="continuationSeparator" w:id="0">
    <w:p w:rsidR="003C1759" w:rsidRDefault="003C1759" w:rsidP="00C62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47D" w:rsidRDefault="00C6247D" w:rsidP="00C6247D">
    <w:pPr>
      <w:pStyle w:val="Footer"/>
      <w:jc w:val="center"/>
    </w:pPr>
    <w:r>
      <w:t xml:space="preserve">The Outcomes Survey </w:t>
    </w:r>
    <w:r w:rsidR="00354E58">
      <w:t>Executive</w:t>
    </w:r>
    <w:r w:rsidR="00EA5999">
      <w:t xml:space="preserve"> Summary</w:t>
    </w:r>
    <w:r>
      <w:t xml:space="preserve"> – C</w:t>
    </w:r>
    <w:r w:rsidR="00391AE0">
      <w:t xml:space="preserve">lass of </w:t>
    </w:r>
    <w:r w:rsidR="004444D0">
      <w:t>December</w:t>
    </w:r>
    <w:r w:rsidR="00391AE0">
      <w:t xml:space="preserve"> 2015 – Compiled </w:t>
    </w:r>
    <w:r w:rsidR="004444D0">
      <w:t>1/11/2017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759" w:rsidRDefault="003C1759" w:rsidP="00C6247D">
      <w:r>
        <w:separator/>
      </w:r>
    </w:p>
  </w:footnote>
  <w:footnote w:type="continuationSeparator" w:id="0">
    <w:p w:rsidR="003C1759" w:rsidRDefault="003C1759" w:rsidP="00C624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47D"/>
    <w:rsid w:val="000153C0"/>
    <w:rsid w:val="00046B3D"/>
    <w:rsid w:val="0012269B"/>
    <w:rsid w:val="001C1163"/>
    <w:rsid w:val="001D483E"/>
    <w:rsid w:val="001F614F"/>
    <w:rsid w:val="00236EB8"/>
    <w:rsid w:val="00295827"/>
    <w:rsid w:val="002D2161"/>
    <w:rsid w:val="002E0AD4"/>
    <w:rsid w:val="002E167F"/>
    <w:rsid w:val="00317023"/>
    <w:rsid w:val="00354E58"/>
    <w:rsid w:val="00391AE0"/>
    <w:rsid w:val="003C1759"/>
    <w:rsid w:val="003C21E1"/>
    <w:rsid w:val="004444D0"/>
    <w:rsid w:val="004E236E"/>
    <w:rsid w:val="0057510A"/>
    <w:rsid w:val="006873EC"/>
    <w:rsid w:val="006A50AE"/>
    <w:rsid w:val="006C1419"/>
    <w:rsid w:val="006D4B80"/>
    <w:rsid w:val="006E11CB"/>
    <w:rsid w:val="00716837"/>
    <w:rsid w:val="008115DA"/>
    <w:rsid w:val="00847281"/>
    <w:rsid w:val="008813F6"/>
    <w:rsid w:val="008B6F1C"/>
    <w:rsid w:val="008E5803"/>
    <w:rsid w:val="009C4701"/>
    <w:rsid w:val="00A32E4F"/>
    <w:rsid w:val="00A430F1"/>
    <w:rsid w:val="00AE4A47"/>
    <w:rsid w:val="00B00077"/>
    <w:rsid w:val="00B34F10"/>
    <w:rsid w:val="00B46316"/>
    <w:rsid w:val="00B7262C"/>
    <w:rsid w:val="00BF4322"/>
    <w:rsid w:val="00C6247D"/>
    <w:rsid w:val="00C77307"/>
    <w:rsid w:val="00C82995"/>
    <w:rsid w:val="00CA4E5E"/>
    <w:rsid w:val="00CA7280"/>
    <w:rsid w:val="00D01845"/>
    <w:rsid w:val="00D567AE"/>
    <w:rsid w:val="00D63B0D"/>
    <w:rsid w:val="00EA5999"/>
    <w:rsid w:val="00F27E89"/>
    <w:rsid w:val="00F478DF"/>
    <w:rsid w:val="00F51092"/>
    <w:rsid w:val="00F53C23"/>
    <w:rsid w:val="00F70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0386C"/>
  <w15:chartTrackingRefBased/>
  <w15:docId w15:val="{ED73E39C-135F-4895-9D21-4348AF0D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47D"/>
    <w:pPr>
      <w:tabs>
        <w:tab w:val="center" w:pos="4680"/>
        <w:tab w:val="right" w:pos="9360"/>
      </w:tabs>
    </w:pPr>
  </w:style>
  <w:style w:type="character" w:customStyle="1" w:styleId="HeaderChar">
    <w:name w:val="Header Char"/>
    <w:basedOn w:val="DefaultParagraphFont"/>
    <w:link w:val="Header"/>
    <w:uiPriority w:val="99"/>
    <w:rsid w:val="00C6247D"/>
  </w:style>
  <w:style w:type="paragraph" w:styleId="Footer">
    <w:name w:val="footer"/>
    <w:basedOn w:val="Normal"/>
    <w:link w:val="FooterChar"/>
    <w:uiPriority w:val="99"/>
    <w:unhideWhenUsed/>
    <w:rsid w:val="00C6247D"/>
    <w:pPr>
      <w:tabs>
        <w:tab w:val="center" w:pos="4680"/>
        <w:tab w:val="right" w:pos="9360"/>
      </w:tabs>
    </w:pPr>
  </w:style>
  <w:style w:type="character" w:customStyle="1" w:styleId="FooterChar">
    <w:name w:val="Footer Char"/>
    <w:basedOn w:val="DefaultParagraphFont"/>
    <w:link w:val="Footer"/>
    <w:uiPriority w:val="99"/>
    <w:rsid w:val="00C6247D"/>
  </w:style>
  <w:style w:type="table" w:styleId="TableGrid">
    <w:name w:val="Table Grid"/>
    <w:basedOn w:val="TableNormal"/>
    <w:uiPriority w:val="39"/>
    <w:rsid w:val="00236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Mangiantini, John (johncm@uidaho.edu)</dc:creator>
  <cp:keywords/>
  <dc:description/>
  <cp:lastModifiedBy>Mangiantini, John (johncm@uidaho.edu)</cp:lastModifiedBy>
  <cp:revision>4</cp:revision>
  <dcterms:created xsi:type="dcterms:W3CDTF">2018-06-22T18:09:00Z</dcterms:created>
  <dcterms:modified xsi:type="dcterms:W3CDTF">2018-06-22T18:48:00Z</dcterms:modified>
</cp:coreProperties>
</file>