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92761028"/>
        <w:docPartObj>
          <w:docPartGallery w:val="Cover Pages"/>
          <w:docPartUnique/>
        </w:docPartObj>
      </w:sdtPr>
      <w:sdtEndPr/>
      <w:sdtContent>
        <w:p w14:paraId="0AC3F794" w14:textId="77777777" w:rsidR="00DA60FC" w:rsidRDefault="00DA60FC"/>
        <w:p w14:paraId="0CA51C1D" w14:textId="77777777" w:rsidR="00DA60FC" w:rsidRDefault="00DA60FC"/>
        <w:p w14:paraId="32637996" w14:textId="77777777" w:rsidR="00DA60FC" w:rsidRDefault="00DA60FC"/>
        <w:p w14:paraId="7B82E2CF" w14:textId="77777777" w:rsidR="00DA60FC" w:rsidRDefault="00DA60FC"/>
        <w:p w14:paraId="39871A69" w14:textId="77777777" w:rsidR="00DA60FC" w:rsidRDefault="00DA60FC"/>
        <w:p w14:paraId="7FEFD7A0" w14:textId="28233B63" w:rsidR="00DA60FC" w:rsidRDefault="0033087C">
          <w:r>
            <w:rPr>
              <w:noProof/>
            </w:rPr>
            <mc:AlternateContent>
              <mc:Choice Requires="wps">
                <w:drawing>
                  <wp:anchor distT="0" distB="0" distL="114300" distR="114300" simplePos="0" relativeHeight="251660288" behindDoc="0" locked="0" layoutInCell="0" allowOverlap="1" wp14:anchorId="646A92CC" wp14:editId="6E45E905">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143078" cy="640080"/>
                    <wp:effectExtent l="0" t="0" r="20320"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078"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DC037DC" w14:textId="6907C904" w:rsidR="00842DAE" w:rsidRDefault="00965BE5" w:rsidP="00C166CE">
                                    <w:pPr>
                                      <w:pStyle w:val="NoSpacing"/>
                                      <w:rPr>
                                        <w:color w:val="FFFFFF" w:themeColor="background1"/>
                                        <w:sz w:val="72"/>
                                        <w:szCs w:val="72"/>
                                      </w:rPr>
                                    </w:pPr>
                                    <w:r>
                                      <w:rPr>
                                        <w:color w:val="FFFFFF" w:themeColor="background1"/>
                                        <w:sz w:val="72"/>
                                        <w:szCs w:val="72"/>
                                      </w:rPr>
                                      <w:t>Supplemental Predictive Model of Spring to Fall for First-Time Full-time Undergraduate Students</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46A92CC" id="Rectangle 16" o:spid="_x0000_s1026" style="position:absolute;margin-left:0;margin-top:0;width:562.45pt;height:50.4pt;z-index:251660288;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DC037DC" w14:textId="6907C904" w:rsidR="00842DAE" w:rsidRDefault="00965BE5" w:rsidP="00C166CE">
                              <w:pPr>
                                <w:pStyle w:val="NoSpacing"/>
                                <w:rPr>
                                  <w:color w:val="FFFFFF" w:themeColor="background1"/>
                                  <w:sz w:val="72"/>
                                  <w:szCs w:val="72"/>
                                </w:rPr>
                              </w:pPr>
                              <w:r>
                                <w:rPr>
                                  <w:color w:val="FFFFFF" w:themeColor="background1"/>
                                  <w:sz w:val="72"/>
                                  <w:szCs w:val="72"/>
                                </w:rPr>
                                <w:t>Supplemental Predictive Model of Spring to Fall for First-Time Full-time Undergraduate Students</w:t>
                              </w:r>
                            </w:p>
                          </w:sdtContent>
                        </w:sdt>
                      </w:txbxContent>
                    </v:textbox>
                    <w10:wrap anchorx="page" anchory="page"/>
                  </v:rect>
                </w:pict>
              </mc:Fallback>
            </mc:AlternateContent>
          </w:r>
        </w:p>
        <w:p w14:paraId="5F6A8ED2" w14:textId="77777777" w:rsidR="00DA60FC" w:rsidRDefault="00DA60FC"/>
        <w:p w14:paraId="17441B3D" w14:textId="77777777" w:rsidR="00DA60FC" w:rsidRDefault="00DA60FC"/>
        <w:p w14:paraId="636355FF" w14:textId="77777777" w:rsidR="00DA60FC" w:rsidRDefault="00DA60FC"/>
        <w:p w14:paraId="5AA548AC" w14:textId="77777777" w:rsidR="00DA60FC" w:rsidRDefault="00DA60FC"/>
        <w:p w14:paraId="20081038" w14:textId="77777777" w:rsidR="00DA60FC" w:rsidRDefault="00DA60FC"/>
        <w:p w14:paraId="2186055F" w14:textId="77777777" w:rsidR="00DA60FC" w:rsidRDefault="00DA60FC"/>
        <w:p w14:paraId="786E99BD" w14:textId="214969B1" w:rsidR="00842DAE" w:rsidRDefault="00BA1443"/>
      </w:sdtContent>
    </w:sdt>
    <w:p w14:paraId="4D7BB7AE" w14:textId="575A2DD2" w:rsidR="00842DAE" w:rsidRDefault="00E40324">
      <w:r>
        <w:rPr>
          <w:noProof/>
        </w:rPr>
        <w:drawing>
          <wp:anchor distT="0" distB="0" distL="114300" distR="114300" simplePos="0" relativeHeight="251669504" behindDoc="0" locked="0" layoutInCell="1" allowOverlap="1" wp14:anchorId="399CAA61" wp14:editId="126B3673">
            <wp:simplePos x="0" y="0"/>
            <wp:positionH relativeFrom="margin">
              <wp:align>right</wp:align>
            </wp:positionH>
            <wp:positionV relativeFrom="paragraph">
              <wp:posOffset>258950</wp:posOffset>
            </wp:positionV>
            <wp:extent cx="4281544" cy="3210952"/>
            <wp:effectExtent l="0" t="0" r="508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281544" cy="321095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0" behindDoc="0" locked="0" layoutInCell="1" allowOverlap="1" wp14:anchorId="29F20F7A" wp14:editId="0B3D8E91">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9-03-14T00:00:00Z">
                                  <w:dateFormat w:val="yyyy"/>
                                  <w:lid w:val="en-US"/>
                                  <w:storeMappedDataAs w:val="dateTime"/>
                                  <w:calendar w:val="gregorian"/>
                                </w:date>
                              </w:sdtPr>
                              <w:sdtEndPr/>
                              <w:sdtContent>
                                <w:p w14:paraId="560ADDA4" w14:textId="225C8F54" w:rsidR="00842DAE" w:rsidRDefault="00842DAE">
                                  <w:pPr>
                                    <w:pStyle w:val="NoSpacing"/>
                                    <w:rPr>
                                      <w:color w:val="FFFFFF" w:themeColor="background1"/>
                                      <w:sz w:val="96"/>
                                      <w:szCs w:val="96"/>
                                    </w:rPr>
                                  </w:pPr>
                                  <w:r>
                                    <w:rPr>
                                      <w:color w:val="FFFFFF" w:themeColor="background1"/>
                                      <w:sz w:val="96"/>
                                      <w:szCs w:val="96"/>
                                    </w:rPr>
                                    <w:t>2019</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7F5FB856" w14:textId="166D3021" w:rsidR="00842DAE" w:rsidRDefault="00842DAE">
                                  <w:pPr>
                                    <w:pStyle w:val="NoSpacing"/>
                                    <w:spacing w:line="360" w:lineRule="auto"/>
                                    <w:rPr>
                                      <w:color w:val="FFFFFF" w:themeColor="background1"/>
                                    </w:rPr>
                                  </w:pPr>
                                  <w:r>
                                    <w:rPr>
                                      <w:color w:val="FFFFFF" w:themeColor="background1"/>
                                    </w:rPr>
                                    <w:t>Institutional Effectiveness and Accreditation</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162FC4BD" w14:textId="18557AB7" w:rsidR="00842DAE" w:rsidRDefault="00842DAE">
                                  <w:pPr>
                                    <w:pStyle w:val="NoSpacing"/>
                                    <w:spacing w:line="360" w:lineRule="auto"/>
                                    <w:rPr>
                                      <w:color w:val="FFFFFF" w:themeColor="background1"/>
                                    </w:rPr>
                                  </w:pPr>
                                  <w:r>
                                    <w:rPr>
                                      <w:color w:val="FFFFFF" w:themeColor="background1"/>
                                    </w:rPr>
                                    <w:t>University of Idaho</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03-14T00:00:00Z">
                                  <w:dateFormat w:val="M/d/yyyy"/>
                                  <w:lid w:val="en-US"/>
                                  <w:storeMappedDataAs w:val="dateTime"/>
                                  <w:calendar w:val="gregorian"/>
                                </w:date>
                              </w:sdtPr>
                              <w:sdtEndPr/>
                              <w:sdtContent>
                                <w:p w14:paraId="419B4620" w14:textId="3C2EE720" w:rsidR="00842DAE" w:rsidRDefault="00644EBB">
                                  <w:pPr>
                                    <w:pStyle w:val="NoSpacing"/>
                                    <w:spacing w:line="360" w:lineRule="auto"/>
                                    <w:rPr>
                                      <w:color w:val="FFFFFF" w:themeColor="background1"/>
                                    </w:rPr>
                                  </w:pPr>
                                  <w:r>
                                    <w:rPr>
                                      <w:color w:val="FFFFFF" w:themeColor="background1"/>
                                    </w:rPr>
                                    <w:t>3/14/2019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9F20F7A" id="Group 453" o:spid="_x0000_s1027"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1"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9-03-14T00:00:00Z">
                            <w:dateFormat w:val="yyyy"/>
                            <w:lid w:val="en-US"/>
                            <w:storeMappedDataAs w:val="dateTime"/>
                            <w:calendar w:val="gregorian"/>
                          </w:date>
                        </w:sdtPr>
                        <w:sdtEndPr/>
                        <w:sdtContent>
                          <w:p w14:paraId="560ADDA4" w14:textId="225C8F54" w:rsidR="00842DAE" w:rsidRDefault="00842DAE">
                            <w:pPr>
                              <w:pStyle w:val="NoSpacing"/>
                              <w:rPr>
                                <w:color w:val="FFFFFF" w:themeColor="background1"/>
                                <w:sz w:val="96"/>
                                <w:szCs w:val="96"/>
                              </w:rPr>
                            </w:pPr>
                            <w:r>
                              <w:rPr>
                                <w:color w:val="FFFFFF" w:themeColor="background1"/>
                                <w:sz w:val="96"/>
                                <w:szCs w:val="96"/>
                              </w:rPr>
                              <w:t>2019</w:t>
                            </w:r>
                          </w:p>
                        </w:sdtContent>
                      </w:sdt>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7F5FB856" w14:textId="166D3021" w:rsidR="00842DAE" w:rsidRDefault="00842DAE">
                            <w:pPr>
                              <w:pStyle w:val="NoSpacing"/>
                              <w:spacing w:line="360" w:lineRule="auto"/>
                              <w:rPr>
                                <w:color w:val="FFFFFF" w:themeColor="background1"/>
                              </w:rPr>
                            </w:pPr>
                            <w:r>
                              <w:rPr>
                                <w:color w:val="FFFFFF" w:themeColor="background1"/>
                              </w:rPr>
                              <w:t>Institutional Effectiveness and Accreditation</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162FC4BD" w14:textId="18557AB7" w:rsidR="00842DAE" w:rsidRDefault="00842DAE">
                            <w:pPr>
                              <w:pStyle w:val="NoSpacing"/>
                              <w:spacing w:line="360" w:lineRule="auto"/>
                              <w:rPr>
                                <w:color w:val="FFFFFF" w:themeColor="background1"/>
                              </w:rPr>
                            </w:pPr>
                            <w:r>
                              <w:rPr>
                                <w:color w:val="FFFFFF" w:themeColor="background1"/>
                              </w:rPr>
                              <w:t>University of Idaho</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03-14T00:00:00Z">
                            <w:dateFormat w:val="M/d/yyyy"/>
                            <w:lid w:val="en-US"/>
                            <w:storeMappedDataAs w:val="dateTime"/>
                            <w:calendar w:val="gregorian"/>
                          </w:date>
                        </w:sdtPr>
                        <w:sdtEndPr/>
                        <w:sdtContent>
                          <w:p w14:paraId="419B4620" w14:textId="3C2EE720" w:rsidR="00842DAE" w:rsidRDefault="00644EBB">
                            <w:pPr>
                              <w:pStyle w:val="NoSpacing"/>
                              <w:spacing w:line="360" w:lineRule="auto"/>
                              <w:rPr>
                                <w:color w:val="FFFFFF" w:themeColor="background1"/>
                              </w:rPr>
                            </w:pPr>
                            <w:r>
                              <w:rPr>
                                <w:color w:val="FFFFFF" w:themeColor="background1"/>
                              </w:rPr>
                              <w:t>3/14/2019</w:t>
                            </w:r>
                          </w:p>
                        </w:sdtContent>
                      </w:sdt>
                    </w:txbxContent>
                  </v:textbox>
                </v:rect>
                <w10:wrap anchorx="page" anchory="page"/>
              </v:group>
            </w:pict>
          </mc:Fallback>
        </mc:AlternateContent>
      </w:r>
      <w:r w:rsidR="009C17C1">
        <w:t xml:space="preserve"> </w:t>
      </w:r>
      <w:r w:rsidR="00842DAE">
        <w:br w:type="page"/>
      </w:r>
    </w:p>
    <w:sdt>
      <w:sdtPr>
        <w:rPr>
          <w:rFonts w:asciiTheme="minorHAnsi" w:eastAsiaTheme="minorHAnsi" w:hAnsiTheme="minorHAnsi" w:cstheme="minorBidi"/>
          <w:color w:val="auto"/>
          <w:sz w:val="22"/>
          <w:szCs w:val="22"/>
        </w:rPr>
        <w:id w:val="1014265005"/>
        <w:docPartObj>
          <w:docPartGallery w:val="Table of Contents"/>
          <w:docPartUnique/>
        </w:docPartObj>
      </w:sdtPr>
      <w:sdtEndPr>
        <w:rPr>
          <w:b/>
          <w:bCs/>
          <w:noProof/>
        </w:rPr>
      </w:sdtEndPr>
      <w:sdtContent>
        <w:p w14:paraId="1EB4849D" w14:textId="43A820FF" w:rsidR="00842DAE" w:rsidRDefault="00842DAE" w:rsidP="00842DAE">
          <w:pPr>
            <w:pStyle w:val="TOCHeading"/>
            <w:jc w:val="center"/>
          </w:pPr>
          <w:r>
            <w:t>Contents</w:t>
          </w:r>
        </w:p>
        <w:p w14:paraId="2406A863" w14:textId="77777777" w:rsidR="00842DAE" w:rsidRPr="00842DAE" w:rsidRDefault="00842DAE" w:rsidP="00842DAE"/>
        <w:p w14:paraId="6977B7CF" w14:textId="28678EDF" w:rsidR="00A62640" w:rsidRDefault="00842DAE">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3466362" w:history="1">
            <w:r w:rsidR="00A62640" w:rsidRPr="008F74EB">
              <w:rPr>
                <w:rStyle w:val="Hyperlink"/>
                <w:noProof/>
              </w:rPr>
              <w:t>Reexamination of Spring to Fall Progression</w:t>
            </w:r>
            <w:r w:rsidR="00A62640">
              <w:rPr>
                <w:noProof/>
                <w:webHidden/>
              </w:rPr>
              <w:tab/>
            </w:r>
            <w:r w:rsidR="00A62640">
              <w:rPr>
                <w:noProof/>
                <w:webHidden/>
              </w:rPr>
              <w:fldChar w:fldCharType="begin"/>
            </w:r>
            <w:r w:rsidR="00A62640">
              <w:rPr>
                <w:noProof/>
                <w:webHidden/>
              </w:rPr>
              <w:instrText xml:space="preserve"> PAGEREF _Toc3466362 \h </w:instrText>
            </w:r>
            <w:r w:rsidR="00A62640">
              <w:rPr>
                <w:noProof/>
                <w:webHidden/>
              </w:rPr>
            </w:r>
            <w:r w:rsidR="00A62640">
              <w:rPr>
                <w:noProof/>
                <w:webHidden/>
              </w:rPr>
              <w:fldChar w:fldCharType="separate"/>
            </w:r>
            <w:r w:rsidR="00A62640">
              <w:rPr>
                <w:noProof/>
                <w:webHidden/>
              </w:rPr>
              <w:t>2</w:t>
            </w:r>
            <w:r w:rsidR="00A62640">
              <w:rPr>
                <w:noProof/>
                <w:webHidden/>
              </w:rPr>
              <w:fldChar w:fldCharType="end"/>
            </w:r>
          </w:hyperlink>
        </w:p>
        <w:p w14:paraId="30D37DC8" w14:textId="45BEAB3C" w:rsidR="00A62640" w:rsidRDefault="00BA1443">
          <w:pPr>
            <w:pStyle w:val="TOC2"/>
            <w:tabs>
              <w:tab w:val="right" w:leader="dot" w:pos="9350"/>
            </w:tabs>
            <w:rPr>
              <w:rFonts w:cstheme="minorBidi"/>
              <w:noProof/>
            </w:rPr>
          </w:pPr>
          <w:hyperlink w:anchor="_Toc3466363" w:history="1">
            <w:r w:rsidR="00A62640" w:rsidRPr="008F74EB">
              <w:rPr>
                <w:rStyle w:val="Hyperlink"/>
                <w:noProof/>
              </w:rPr>
              <w:t>Executive Summary</w:t>
            </w:r>
            <w:r w:rsidR="00A62640">
              <w:rPr>
                <w:noProof/>
                <w:webHidden/>
              </w:rPr>
              <w:tab/>
            </w:r>
            <w:r w:rsidR="00A62640">
              <w:rPr>
                <w:noProof/>
                <w:webHidden/>
              </w:rPr>
              <w:fldChar w:fldCharType="begin"/>
            </w:r>
            <w:r w:rsidR="00A62640">
              <w:rPr>
                <w:noProof/>
                <w:webHidden/>
              </w:rPr>
              <w:instrText xml:space="preserve"> PAGEREF _Toc3466363 \h </w:instrText>
            </w:r>
            <w:r w:rsidR="00A62640">
              <w:rPr>
                <w:noProof/>
                <w:webHidden/>
              </w:rPr>
            </w:r>
            <w:r w:rsidR="00A62640">
              <w:rPr>
                <w:noProof/>
                <w:webHidden/>
              </w:rPr>
              <w:fldChar w:fldCharType="separate"/>
            </w:r>
            <w:r w:rsidR="00A62640">
              <w:rPr>
                <w:noProof/>
                <w:webHidden/>
              </w:rPr>
              <w:t>2</w:t>
            </w:r>
            <w:r w:rsidR="00A62640">
              <w:rPr>
                <w:noProof/>
                <w:webHidden/>
              </w:rPr>
              <w:fldChar w:fldCharType="end"/>
            </w:r>
          </w:hyperlink>
        </w:p>
        <w:p w14:paraId="3C8D259E" w14:textId="7EA6BBB2" w:rsidR="00A62640" w:rsidRDefault="00BA1443">
          <w:pPr>
            <w:pStyle w:val="TOC2"/>
            <w:tabs>
              <w:tab w:val="right" w:leader="dot" w:pos="9350"/>
            </w:tabs>
            <w:rPr>
              <w:rFonts w:cstheme="minorBidi"/>
              <w:noProof/>
            </w:rPr>
          </w:pPr>
          <w:hyperlink w:anchor="_Toc3466364" w:history="1">
            <w:r w:rsidR="00A62640" w:rsidRPr="008F74EB">
              <w:rPr>
                <w:rStyle w:val="Hyperlink"/>
                <w:noProof/>
              </w:rPr>
              <w:t>Development of Spring to Fall Prediction Model First-Time Full</w:t>
            </w:r>
            <w:r w:rsidR="00965BE5">
              <w:rPr>
                <w:rStyle w:val="Hyperlink"/>
                <w:noProof/>
              </w:rPr>
              <w:t>-</w:t>
            </w:r>
            <w:r w:rsidR="00A62640" w:rsidRPr="008F74EB">
              <w:rPr>
                <w:rStyle w:val="Hyperlink"/>
                <w:noProof/>
              </w:rPr>
              <w:t>time Undergraduates</w:t>
            </w:r>
            <w:r w:rsidR="00A62640">
              <w:rPr>
                <w:noProof/>
                <w:webHidden/>
              </w:rPr>
              <w:tab/>
            </w:r>
            <w:r w:rsidR="00A62640">
              <w:rPr>
                <w:noProof/>
                <w:webHidden/>
              </w:rPr>
              <w:fldChar w:fldCharType="begin"/>
            </w:r>
            <w:r w:rsidR="00A62640">
              <w:rPr>
                <w:noProof/>
                <w:webHidden/>
              </w:rPr>
              <w:instrText xml:space="preserve"> PAGEREF _Toc3466364 \h </w:instrText>
            </w:r>
            <w:r w:rsidR="00A62640">
              <w:rPr>
                <w:noProof/>
                <w:webHidden/>
              </w:rPr>
            </w:r>
            <w:r w:rsidR="00A62640">
              <w:rPr>
                <w:noProof/>
                <w:webHidden/>
              </w:rPr>
              <w:fldChar w:fldCharType="separate"/>
            </w:r>
            <w:r w:rsidR="00A62640">
              <w:rPr>
                <w:noProof/>
                <w:webHidden/>
              </w:rPr>
              <w:t>3</w:t>
            </w:r>
            <w:r w:rsidR="00A62640">
              <w:rPr>
                <w:noProof/>
                <w:webHidden/>
              </w:rPr>
              <w:fldChar w:fldCharType="end"/>
            </w:r>
          </w:hyperlink>
        </w:p>
        <w:p w14:paraId="0DE8EE93" w14:textId="03E027B6" w:rsidR="00A62640" w:rsidRDefault="00BA1443">
          <w:pPr>
            <w:pStyle w:val="TOC3"/>
            <w:tabs>
              <w:tab w:val="right" w:leader="dot" w:pos="9350"/>
            </w:tabs>
            <w:rPr>
              <w:rFonts w:cstheme="minorBidi"/>
              <w:noProof/>
            </w:rPr>
          </w:pPr>
          <w:hyperlink w:anchor="_Toc3466365" w:history="1">
            <w:r w:rsidR="00A62640" w:rsidRPr="008F74EB">
              <w:rPr>
                <w:rStyle w:val="Hyperlink"/>
                <w:noProof/>
              </w:rPr>
              <w:t>Treatment of Racial Self-Identification:</w:t>
            </w:r>
            <w:r w:rsidR="00A62640">
              <w:rPr>
                <w:noProof/>
                <w:webHidden/>
              </w:rPr>
              <w:tab/>
            </w:r>
            <w:r w:rsidR="00A62640">
              <w:rPr>
                <w:noProof/>
                <w:webHidden/>
              </w:rPr>
              <w:fldChar w:fldCharType="begin"/>
            </w:r>
            <w:r w:rsidR="00A62640">
              <w:rPr>
                <w:noProof/>
                <w:webHidden/>
              </w:rPr>
              <w:instrText xml:space="preserve"> PAGEREF _Toc3466365 \h </w:instrText>
            </w:r>
            <w:r w:rsidR="00A62640">
              <w:rPr>
                <w:noProof/>
                <w:webHidden/>
              </w:rPr>
            </w:r>
            <w:r w:rsidR="00A62640">
              <w:rPr>
                <w:noProof/>
                <w:webHidden/>
              </w:rPr>
              <w:fldChar w:fldCharType="separate"/>
            </w:r>
            <w:r w:rsidR="00A62640">
              <w:rPr>
                <w:noProof/>
                <w:webHidden/>
              </w:rPr>
              <w:t>4</w:t>
            </w:r>
            <w:r w:rsidR="00A62640">
              <w:rPr>
                <w:noProof/>
                <w:webHidden/>
              </w:rPr>
              <w:fldChar w:fldCharType="end"/>
            </w:r>
          </w:hyperlink>
        </w:p>
        <w:p w14:paraId="3C153E84" w14:textId="5D7B8576" w:rsidR="00A62640" w:rsidRDefault="00BA1443">
          <w:pPr>
            <w:pStyle w:val="TOC2"/>
            <w:tabs>
              <w:tab w:val="right" w:leader="dot" w:pos="9350"/>
            </w:tabs>
            <w:rPr>
              <w:rFonts w:cstheme="minorBidi"/>
              <w:noProof/>
            </w:rPr>
          </w:pPr>
          <w:hyperlink w:anchor="_Toc3466366" w:history="1">
            <w:r w:rsidR="00A62640" w:rsidRPr="008F74EB">
              <w:rPr>
                <w:rStyle w:val="Hyperlink"/>
                <w:noProof/>
              </w:rPr>
              <w:t>Summary Findings (take-away)</w:t>
            </w:r>
            <w:r w:rsidR="00A62640">
              <w:rPr>
                <w:noProof/>
                <w:webHidden/>
              </w:rPr>
              <w:tab/>
            </w:r>
            <w:r w:rsidR="00A62640">
              <w:rPr>
                <w:noProof/>
                <w:webHidden/>
              </w:rPr>
              <w:fldChar w:fldCharType="begin"/>
            </w:r>
            <w:r w:rsidR="00A62640">
              <w:rPr>
                <w:noProof/>
                <w:webHidden/>
              </w:rPr>
              <w:instrText xml:space="preserve"> PAGEREF _Toc3466366 \h </w:instrText>
            </w:r>
            <w:r w:rsidR="00A62640">
              <w:rPr>
                <w:noProof/>
                <w:webHidden/>
              </w:rPr>
            </w:r>
            <w:r w:rsidR="00A62640">
              <w:rPr>
                <w:noProof/>
                <w:webHidden/>
              </w:rPr>
              <w:fldChar w:fldCharType="separate"/>
            </w:r>
            <w:r w:rsidR="00A62640">
              <w:rPr>
                <w:noProof/>
                <w:webHidden/>
              </w:rPr>
              <w:t>4</w:t>
            </w:r>
            <w:r w:rsidR="00A62640">
              <w:rPr>
                <w:noProof/>
                <w:webHidden/>
              </w:rPr>
              <w:fldChar w:fldCharType="end"/>
            </w:r>
          </w:hyperlink>
        </w:p>
        <w:p w14:paraId="160C21E0" w14:textId="64E340FE" w:rsidR="00A62640" w:rsidRDefault="00BA1443">
          <w:pPr>
            <w:pStyle w:val="TOC2"/>
            <w:tabs>
              <w:tab w:val="right" w:leader="dot" w:pos="9350"/>
            </w:tabs>
            <w:rPr>
              <w:rFonts w:cstheme="minorBidi"/>
              <w:noProof/>
            </w:rPr>
          </w:pPr>
          <w:hyperlink w:anchor="_Toc3466367" w:history="1">
            <w:r w:rsidR="00A62640" w:rsidRPr="008F74EB">
              <w:rPr>
                <w:rStyle w:val="Hyperlink"/>
                <w:noProof/>
              </w:rPr>
              <w:t>References</w:t>
            </w:r>
            <w:r w:rsidR="00A62640">
              <w:rPr>
                <w:noProof/>
                <w:webHidden/>
              </w:rPr>
              <w:tab/>
            </w:r>
            <w:r w:rsidR="00A62640">
              <w:rPr>
                <w:noProof/>
                <w:webHidden/>
              </w:rPr>
              <w:fldChar w:fldCharType="begin"/>
            </w:r>
            <w:r w:rsidR="00A62640">
              <w:rPr>
                <w:noProof/>
                <w:webHidden/>
              </w:rPr>
              <w:instrText xml:space="preserve"> PAGEREF _Toc3466367 \h </w:instrText>
            </w:r>
            <w:r w:rsidR="00A62640">
              <w:rPr>
                <w:noProof/>
                <w:webHidden/>
              </w:rPr>
            </w:r>
            <w:r w:rsidR="00A62640">
              <w:rPr>
                <w:noProof/>
                <w:webHidden/>
              </w:rPr>
              <w:fldChar w:fldCharType="separate"/>
            </w:r>
            <w:r w:rsidR="00A62640">
              <w:rPr>
                <w:noProof/>
                <w:webHidden/>
              </w:rPr>
              <w:t>5</w:t>
            </w:r>
            <w:r w:rsidR="00A62640">
              <w:rPr>
                <w:noProof/>
                <w:webHidden/>
              </w:rPr>
              <w:fldChar w:fldCharType="end"/>
            </w:r>
          </w:hyperlink>
        </w:p>
        <w:p w14:paraId="6A7C52A2" w14:textId="0D2B8DDD" w:rsidR="00A62640" w:rsidRDefault="00BA1443">
          <w:pPr>
            <w:pStyle w:val="TOC2"/>
            <w:tabs>
              <w:tab w:val="right" w:leader="dot" w:pos="9350"/>
            </w:tabs>
            <w:rPr>
              <w:rFonts w:cstheme="minorBidi"/>
              <w:noProof/>
            </w:rPr>
          </w:pPr>
          <w:hyperlink w:anchor="_Toc3466368" w:history="1">
            <w:r w:rsidR="00A62640" w:rsidRPr="008F74EB">
              <w:rPr>
                <w:rStyle w:val="Hyperlink"/>
                <w:noProof/>
              </w:rPr>
              <w:t>Appendix A: Model Maximum Likelihood Analysis Summary</w:t>
            </w:r>
            <w:r w:rsidR="00A62640">
              <w:rPr>
                <w:noProof/>
                <w:webHidden/>
              </w:rPr>
              <w:tab/>
            </w:r>
            <w:r w:rsidR="00A62640">
              <w:rPr>
                <w:noProof/>
                <w:webHidden/>
              </w:rPr>
              <w:fldChar w:fldCharType="begin"/>
            </w:r>
            <w:r w:rsidR="00A62640">
              <w:rPr>
                <w:noProof/>
                <w:webHidden/>
              </w:rPr>
              <w:instrText xml:space="preserve"> PAGEREF _Toc3466368 \h </w:instrText>
            </w:r>
            <w:r w:rsidR="00A62640">
              <w:rPr>
                <w:noProof/>
                <w:webHidden/>
              </w:rPr>
            </w:r>
            <w:r w:rsidR="00A62640">
              <w:rPr>
                <w:noProof/>
                <w:webHidden/>
              </w:rPr>
              <w:fldChar w:fldCharType="separate"/>
            </w:r>
            <w:r w:rsidR="00A62640">
              <w:rPr>
                <w:noProof/>
                <w:webHidden/>
              </w:rPr>
              <w:t>7</w:t>
            </w:r>
            <w:r w:rsidR="00A62640">
              <w:rPr>
                <w:noProof/>
                <w:webHidden/>
              </w:rPr>
              <w:fldChar w:fldCharType="end"/>
            </w:r>
          </w:hyperlink>
        </w:p>
        <w:p w14:paraId="0E5041EC" w14:textId="3B2885E3" w:rsidR="00842DAE" w:rsidRDefault="00842DAE">
          <w:r>
            <w:rPr>
              <w:b/>
              <w:bCs/>
              <w:noProof/>
            </w:rPr>
            <w:fldChar w:fldCharType="end"/>
          </w:r>
        </w:p>
      </w:sdtContent>
    </w:sdt>
    <w:p w14:paraId="3543F046" w14:textId="0FB3EECD" w:rsidR="00842DAE" w:rsidRDefault="00842DAE"/>
    <w:p w14:paraId="04DCEDA4" w14:textId="2A9564C7" w:rsidR="005F7E93" w:rsidRDefault="005F7E93"/>
    <w:p w14:paraId="4047E29C" w14:textId="20CD5CFB" w:rsidR="005F7E93" w:rsidRDefault="005F7E93"/>
    <w:p w14:paraId="0174C8A7" w14:textId="78425C5F" w:rsidR="005F7E93" w:rsidRDefault="005F7E93"/>
    <w:p w14:paraId="306E7AAA" w14:textId="1964A78C" w:rsidR="005F7E93" w:rsidRDefault="005F7E93"/>
    <w:p w14:paraId="457C6CE4" w14:textId="516A4829" w:rsidR="005F7E93" w:rsidRDefault="005F7E93"/>
    <w:p w14:paraId="755F24DB" w14:textId="5E15EF33" w:rsidR="005F7E93" w:rsidRDefault="005F7E93"/>
    <w:p w14:paraId="0A866B4C" w14:textId="61CEE812" w:rsidR="005F7E93" w:rsidRDefault="005F7E93"/>
    <w:p w14:paraId="62DCA41C" w14:textId="53959385" w:rsidR="005F7E93" w:rsidRDefault="005F7E93"/>
    <w:p w14:paraId="2C493141" w14:textId="7AC32D0E" w:rsidR="00DF0406" w:rsidRDefault="00DF0406"/>
    <w:p w14:paraId="2CA474B0" w14:textId="3C1D4E7E" w:rsidR="00DF0406" w:rsidRDefault="00DF0406"/>
    <w:p w14:paraId="4B590759" w14:textId="317BB76D" w:rsidR="00DF0406" w:rsidRDefault="00DF0406"/>
    <w:p w14:paraId="72389F1F" w14:textId="013D4FE4" w:rsidR="00DF0406" w:rsidRDefault="00DF0406"/>
    <w:p w14:paraId="282E9966" w14:textId="1EBFA10B" w:rsidR="00DF0406" w:rsidRDefault="00DF0406"/>
    <w:p w14:paraId="3891F0CF" w14:textId="77777777" w:rsidR="00DF0406" w:rsidRDefault="00DF0406"/>
    <w:p w14:paraId="5CEF0FDE" w14:textId="77777777" w:rsidR="005F7E93" w:rsidRDefault="005F7E93"/>
    <w:p w14:paraId="739038E9" w14:textId="68545A81" w:rsidR="00842DAE" w:rsidRPr="00842DAE" w:rsidRDefault="00842DAE" w:rsidP="00842DAE">
      <w:pPr>
        <w:spacing w:after="0"/>
        <w:rPr>
          <w:b/>
          <w:i/>
          <w:sz w:val="20"/>
        </w:rPr>
      </w:pPr>
      <w:r w:rsidRPr="00842DAE">
        <w:rPr>
          <w:b/>
          <w:i/>
          <w:sz w:val="20"/>
        </w:rPr>
        <w:t xml:space="preserve">Contact: </w:t>
      </w:r>
      <w:r w:rsidRPr="00842DAE">
        <w:rPr>
          <w:b/>
          <w:i/>
          <w:sz w:val="20"/>
        </w:rPr>
        <w:tab/>
        <w:t>Dale Pietrzak, Ed.D., Director</w:t>
      </w:r>
      <w:r w:rsidR="00C166CE">
        <w:rPr>
          <w:b/>
          <w:i/>
          <w:sz w:val="20"/>
        </w:rPr>
        <w:t>, Institutional Effectiveness and Accreditation</w:t>
      </w:r>
    </w:p>
    <w:p w14:paraId="030851B9" w14:textId="557BC7C1" w:rsidR="00842DAE" w:rsidRPr="00842DAE" w:rsidRDefault="00842DAE" w:rsidP="00842DAE">
      <w:pPr>
        <w:spacing w:after="0"/>
        <w:ind w:left="720" w:firstLine="720"/>
        <w:rPr>
          <w:i/>
          <w:sz w:val="20"/>
        </w:rPr>
      </w:pPr>
      <w:r w:rsidRPr="00842DAE">
        <w:rPr>
          <w:i/>
          <w:sz w:val="20"/>
        </w:rPr>
        <w:t>dalepietrzak@uidaho.edu</w:t>
      </w:r>
    </w:p>
    <w:p w14:paraId="4699FAF7" w14:textId="53F33BA4" w:rsidR="00580887" w:rsidRDefault="00580887">
      <w:pPr>
        <w:rPr>
          <w:rFonts w:asciiTheme="majorHAnsi" w:eastAsiaTheme="majorEastAsia" w:hAnsiTheme="majorHAnsi" w:cstheme="majorBidi"/>
          <w:color w:val="2F5496" w:themeColor="accent1" w:themeShade="BF"/>
          <w:sz w:val="32"/>
          <w:szCs w:val="32"/>
        </w:rPr>
      </w:pPr>
      <w:r>
        <w:br w:type="page"/>
      </w:r>
    </w:p>
    <w:p w14:paraId="1940F9C9" w14:textId="476B1C1D" w:rsidR="00B02C60" w:rsidRDefault="008C085C" w:rsidP="0053373D">
      <w:pPr>
        <w:pStyle w:val="Heading1"/>
        <w:jc w:val="center"/>
      </w:pPr>
      <w:bookmarkStart w:id="0" w:name="_Toc3466362"/>
      <w:r>
        <w:lastRenderedPageBreak/>
        <w:t>Reexamination of Spring to Fall Progression</w:t>
      </w:r>
      <w:bookmarkEnd w:id="0"/>
    </w:p>
    <w:p w14:paraId="02CB6E4B" w14:textId="77777777" w:rsidR="0053373D" w:rsidRDefault="0053373D" w:rsidP="0053373D"/>
    <w:p w14:paraId="2F00887C" w14:textId="77777777" w:rsidR="0053373D" w:rsidRDefault="0053373D" w:rsidP="0053373D">
      <w:pPr>
        <w:pStyle w:val="Heading2"/>
      </w:pPr>
      <w:bookmarkStart w:id="1" w:name="_Toc3466363"/>
      <w:r>
        <w:t xml:space="preserve">Executive </w:t>
      </w:r>
      <w:r w:rsidRPr="0053373D">
        <w:t>Summary</w:t>
      </w:r>
      <w:bookmarkEnd w:id="1"/>
    </w:p>
    <w:p w14:paraId="66F4E917" w14:textId="77777777" w:rsidR="0033087C" w:rsidRDefault="0033087C" w:rsidP="0033087C">
      <w:r>
        <w:t>There are several implications of this examination of the final model.</w:t>
      </w:r>
    </w:p>
    <w:p w14:paraId="5C9F11A3" w14:textId="25D00E12" w:rsidR="0033087C" w:rsidRDefault="0033087C" w:rsidP="0033087C">
      <w:pPr>
        <w:pStyle w:val="ListParagraph"/>
        <w:numPr>
          <w:ilvl w:val="0"/>
          <w:numId w:val="11"/>
        </w:numPr>
      </w:pPr>
      <w:r>
        <w:t>Academic performance continues to be the most significant factor</w:t>
      </w:r>
      <w:r w:rsidR="001D7EB6">
        <w:t xml:space="preserve"> impacting new student retention.</w:t>
      </w:r>
    </w:p>
    <w:p w14:paraId="5D7484D6" w14:textId="45D0111C" w:rsidR="0033087C" w:rsidRDefault="0033087C" w:rsidP="0033087C">
      <w:pPr>
        <w:pStyle w:val="ListParagraph"/>
        <w:numPr>
          <w:ilvl w:val="0"/>
          <w:numId w:val="11"/>
        </w:numPr>
      </w:pPr>
      <w:r>
        <w:t xml:space="preserve">The new </w:t>
      </w:r>
      <w:r w:rsidR="001D7EB6">
        <w:t>variable “</w:t>
      </w:r>
      <w:r>
        <w:t>registration in 15 or more credit hours in the fall</w:t>
      </w:r>
      <w:r w:rsidR="001D7EB6">
        <w:t>”</w:t>
      </w:r>
      <w:r>
        <w:t xml:space="preserve"> appears as a relatively strong predictor of spring to fall progression/retention for FTFT students.</w:t>
      </w:r>
      <w:r w:rsidR="00D42D30">
        <w:t xml:space="preserve"> </w:t>
      </w:r>
      <w:r w:rsidR="00766708">
        <w:t>The two variables of in</w:t>
      </w:r>
      <w:r w:rsidR="00EF1D66">
        <w:t>s</w:t>
      </w:r>
      <w:r w:rsidR="00766708">
        <w:t>t</w:t>
      </w:r>
      <w:r w:rsidR="0083050D">
        <w:t>i</w:t>
      </w:r>
      <w:r w:rsidR="00766708">
        <w:t>t</w:t>
      </w:r>
      <w:r w:rsidR="00D15DF0">
        <w:t>ut</w:t>
      </w:r>
      <w:r w:rsidR="00766708">
        <w:t>ional credit hours and a student</w:t>
      </w:r>
      <w:r w:rsidR="00D42D30">
        <w:t>’</w:t>
      </w:r>
      <w:r w:rsidR="00766708">
        <w:t xml:space="preserve">s first math course </w:t>
      </w:r>
      <w:r w:rsidR="00D42D30">
        <w:t xml:space="preserve">at the </w:t>
      </w:r>
      <w:r w:rsidR="00766708">
        <w:t xml:space="preserve">remedial </w:t>
      </w:r>
      <w:r w:rsidR="00D42D30">
        <w:t xml:space="preserve">level </w:t>
      </w:r>
      <w:r w:rsidR="00766708">
        <w:t>were borderline significant predictors.</w:t>
      </w:r>
    </w:p>
    <w:p w14:paraId="0A00A961" w14:textId="3456D7BC" w:rsidR="0033087C" w:rsidRDefault="0033087C" w:rsidP="0033087C">
      <w:pPr>
        <w:pStyle w:val="ListParagraph"/>
        <w:numPr>
          <w:ilvl w:val="0"/>
          <w:numId w:val="11"/>
        </w:numPr>
      </w:pPr>
      <w:r>
        <w:t xml:space="preserve">This model can also serve as the basis for a decision tree-based decision-making process when conceptualizing how to think about students’ risk of exodus. The relative importance and grouping of predictors can be used to prioritize what areas of a student’s situation to consider first, and as most important. However, as “importance” is a personal element, the relative importance in the general population </w:t>
      </w:r>
      <w:r w:rsidR="00D42D30">
        <w:t xml:space="preserve">compared to </w:t>
      </w:r>
      <w:r>
        <w:t xml:space="preserve">the individual student can be quite varied. </w:t>
      </w:r>
    </w:p>
    <w:p w14:paraId="566E9D4B" w14:textId="78774B85" w:rsidR="0033087C" w:rsidRDefault="0033087C" w:rsidP="0033087C">
      <w:pPr>
        <w:pStyle w:val="ListParagraph"/>
        <w:numPr>
          <w:ilvl w:val="0"/>
          <w:numId w:val="11"/>
        </w:numPr>
      </w:pPr>
      <w:r>
        <w:t>As discussed previously</w:t>
      </w:r>
      <w:r w:rsidR="00EF1D66">
        <w:t>,</w:t>
      </w:r>
      <w:r>
        <w:t xml:space="preserve"> the elements of student behavior and attitude are largely missing from this model.</w:t>
      </w:r>
      <w:r w:rsidR="00D42D30">
        <w:t xml:space="preserve"> </w:t>
      </w:r>
      <w:r>
        <w:t xml:space="preserve">Steps are underway to remedy this, but they are not yet operational. Data collected by </w:t>
      </w:r>
      <w:proofErr w:type="spellStart"/>
      <w:r>
        <w:t>VandalStar</w:t>
      </w:r>
      <w:proofErr w:type="spellEnd"/>
      <w:r>
        <w:t xml:space="preserve"> may enable such development here. Further, after conversations with Advising, and other potential end users, the Freshman Survey (CIRP) administered by IEA is scheduled to be replaced (pilot) with ACT Engage. This would be administered soon after a student’s arrival on campus and should allow for the development of key data in this area. Lastly, a Student Experience Survey is being piloted (second semester) and it may provide information to assist in the refinement of the model over time.</w:t>
      </w:r>
    </w:p>
    <w:p w14:paraId="6C9522C8" w14:textId="65B396DC" w:rsidR="0033087C" w:rsidRPr="00E23B32" w:rsidRDefault="0033087C" w:rsidP="0033087C">
      <w:pPr>
        <w:pStyle w:val="ListParagraph"/>
        <w:numPr>
          <w:ilvl w:val="0"/>
          <w:numId w:val="11"/>
        </w:numPr>
      </w:pPr>
      <w:r>
        <w:t xml:space="preserve">A note of caution. This model, like similar models elsewhere, still has a higher than desired false classification rate. This is to some extent an artifact of such models but has </w:t>
      </w:r>
      <w:proofErr w:type="gramStart"/>
      <w:r>
        <w:t>sufficient</w:t>
      </w:r>
      <w:proofErr w:type="gramEnd"/>
      <w:r>
        <w:t xml:space="preserve"> utility to be used to enter an advising discussion. This also means that this approach is currently not likely to lead to greater precision in predicting numbers for next-term enrollments than </w:t>
      </w:r>
      <w:r w:rsidR="00D42D30">
        <w:t xml:space="preserve">other </w:t>
      </w:r>
      <w:r>
        <w:t xml:space="preserve">approaches. </w:t>
      </w:r>
    </w:p>
    <w:p w14:paraId="0FEBE05D" w14:textId="77777777" w:rsidR="0033087C" w:rsidRDefault="0033087C" w:rsidP="001424C4">
      <w:pPr>
        <w:pStyle w:val="Heading2"/>
      </w:pPr>
    </w:p>
    <w:p w14:paraId="2EE777BA" w14:textId="77777777" w:rsidR="0033087C" w:rsidRDefault="0033087C">
      <w:pPr>
        <w:rPr>
          <w:rFonts w:asciiTheme="majorHAnsi" w:eastAsiaTheme="majorEastAsia" w:hAnsiTheme="majorHAnsi" w:cstheme="majorBidi"/>
          <w:color w:val="2F5496" w:themeColor="accent1" w:themeShade="BF"/>
          <w:sz w:val="26"/>
          <w:szCs w:val="26"/>
        </w:rPr>
      </w:pPr>
      <w:r>
        <w:br w:type="page"/>
      </w:r>
    </w:p>
    <w:p w14:paraId="1EC3A033" w14:textId="62C11DF4" w:rsidR="005A64B0" w:rsidRDefault="00644EBB" w:rsidP="001424C4">
      <w:pPr>
        <w:pStyle w:val="Heading2"/>
      </w:pPr>
      <w:bookmarkStart w:id="2" w:name="_Toc3466364"/>
      <w:r>
        <w:lastRenderedPageBreak/>
        <w:t>Development of Spring to Fall Prediction Model First</w:t>
      </w:r>
      <w:r w:rsidR="0033087C">
        <w:t>-</w:t>
      </w:r>
      <w:r>
        <w:t>Time Full</w:t>
      </w:r>
      <w:r w:rsidR="00D42D30">
        <w:t>-</w:t>
      </w:r>
      <w:r>
        <w:t>time Undergraduates</w:t>
      </w:r>
      <w:r w:rsidR="005A64B0">
        <w:t>:</w:t>
      </w:r>
      <w:bookmarkEnd w:id="2"/>
    </w:p>
    <w:p w14:paraId="09CFCE43" w14:textId="16B6A030" w:rsidR="00644EBB" w:rsidRDefault="009C02F2" w:rsidP="00D42D30">
      <w:pPr>
        <w:ind w:firstLine="720"/>
      </w:pPr>
      <w:r>
        <w:rPr>
          <w:noProof/>
        </w:rPr>
        <w:drawing>
          <wp:anchor distT="0" distB="0" distL="114300" distR="114300" simplePos="0" relativeHeight="251662336" behindDoc="1" locked="0" layoutInCell="1" allowOverlap="1" wp14:anchorId="69BCBDE7" wp14:editId="3B792818">
            <wp:simplePos x="0" y="0"/>
            <wp:positionH relativeFrom="column">
              <wp:posOffset>3398669</wp:posOffset>
            </wp:positionH>
            <wp:positionV relativeFrom="paragraph">
              <wp:posOffset>389255</wp:posOffset>
            </wp:positionV>
            <wp:extent cx="2797175" cy="2915285"/>
            <wp:effectExtent l="57150" t="57150" r="41275" b="56515"/>
            <wp:wrapTight wrapText="bothSides">
              <wp:wrapPolygon edited="0">
                <wp:start x="-441" y="-423"/>
                <wp:lineTo x="-441" y="21878"/>
                <wp:lineTo x="21772" y="21878"/>
                <wp:lineTo x="21772" y="-423"/>
                <wp:lineTo x="-441" y="-42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175" cy="2915285"/>
                    </a:xfrm>
                    <a:prstGeom prst="rect">
                      <a:avLst/>
                    </a:prstGeom>
                    <a:noFill/>
                    <a:scene3d>
                      <a:camera prst="orthographicFront"/>
                      <a:lightRig rig="threePt" dir="t"/>
                    </a:scene3d>
                    <a:sp3d>
                      <a:bevelT/>
                    </a:sp3d>
                  </pic:spPr>
                </pic:pic>
              </a:graphicData>
            </a:graphic>
            <wp14:sizeRelV relativeFrom="margin">
              <wp14:pctHeight>0</wp14:pctHeight>
            </wp14:sizeRelV>
          </wp:anchor>
        </w:drawing>
      </w:r>
      <w:r w:rsidR="00644EBB">
        <w:t>This model was developed using the same methodology as described in the report covering the development of a model of spring to fall progression/retention for all undergraduates.</w:t>
      </w:r>
      <w:r w:rsidR="00D42D30">
        <w:t xml:space="preserve"> </w:t>
      </w:r>
      <w:r w:rsidR="00644EBB">
        <w:t>This model is based on those who were enrolled full</w:t>
      </w:r>
      <w:r w:rsidR="00D42D30">
        <w:t>-</w:t>
      </w:r>
      <w:r w:rsidR="00644EBB">
        <w:t>time in the spring at census date.</w:t>
      </w:r>
      <w:r w:rsidR="00D42D30">
        <w:t xml:space="preserve"> </w:t>
      </w:r>
      <w:r w:rsidR="00644EBB">
        <w:t>These further had to have been new first-time student</w:t>
      </w:r>
      <w:r w:rsidR="00D42D30">
        <w:t>s</w:t>
      </w:r>
      <w:r w:rsidR="00644EBB">
        <w:t xml:space="preserve"> in the previous fall.</w:t>
      </w:r>
      <w:r w:rsidR="00D42D30">
        <w:t xml:space="preserve"> </w:t>
      </w:r>
    </w:p>
    <w:p w14:paraId="7B38FC9E" w14:textId="6DABA35A" w:rsidR="009C02F2" w:rsidRDefault="00644EBB" w:rsidP="009C02F2">
      <w:pPr>
        <w:ind w:firstLine="720"/>
      </w:pPr>
      <w:r>
        <w:t xml:space="preserve">This model included several new variables that had </w:t>
      </w:r>
      <w:r w:rsidR="009C02F2">
        <w:t xml:space="preserve">not been examined </w:t>
      </w:r>
      <w:r>
        <w:t>previously.</w:t>
      </w:r>
      <w:r w:rsidR="00D42D30">
        <w:t xml:space="preserve"> </w:t>
      </w:r>
      <w:r>
        <w:t xml:space="preserve">These included registration in 15 or more semester hours the </w:t>
      </w:r>
      <w:r w:rsidR="009C02F2">
        <w:t xml:space="preserve">previous </w:t>
      </w:r>
      <w:r>
        <w:t xml:space="preserve">fall term, first course </w:t>
      </w:r>
      <w:r w:rsidR="009C02F2">
        <w:t xml:space="preserve">taken </w:t>
      </w:r>
      <w:r>
        <w:t>in English or math</w:t>
      </w:r>
      <w:r w:rsidR="00B34BDC" w:rsidRPr="00B34BDC">
        <w:t xml:space="preserve"> </w:t>
      </w:r>
      <w:r w:rsidR="00B34BDC">
        <w:t>was remedial,</w:t>
      </w:r>
      <w:r>
        <w:t xml:space="preserve"> and tuition </w:t>
      </w:r>
      <w:r w:rsidR="009C02F2">
        <w:t xml:space="preserve">minus </w:t>
      </w:r>
      <w:r>
        <w:t>aid differences.</w:t>
      </w:r>
      <w:r w:rsidR="00D42D30">
        <w:t xml:space="preserve"> </w:t>
      </w:r>
    </w:p>
    <w:p w14:paraId="4B3FA277" w14:textId="6C743A64" w:rsidR="009E3D75" w:rsidRDefault="00052422" w:rsidP="009C02F2">
      <w:pPr>
        <w:ind w:firstLine="720"/>
        <w:jc w:val="both"/>
      </w:pPr>
      <w:r>
        <w:t xml:space="preserve">The </w:t>
      </w:r>
      <w:r w:rsidR="00250CF9">
        <w:t xml:space="preserve">trimmed </w:t>
      </w:r>
      <w:r>
        <w:t xml:space="preserve">model </w:t>
      </w:r>
      <w:r w:rsidR="006864C7">
        <w:t>completed appropriately (found solution)</w:t>
      </w:r>
      <w:r>
        <w:t>.</w:t>
      </w:r>
      <w:r w:rsidR="009C17C1">
        <w:t xml:space="preserve"> </w:t>
      </w:r>
      <w:r>
        <w:t xml:space="preserve">The overall model has an area under the curve (ROC) of </w:t>
      </w:r>
      <w:r w:rsidR="006D234C">
        <w:t>0</w:t>
      </w:r>
      <w:r w:rsidR="00205E38">
        <w:t>.</w:t>
      </w:r>
      <w:r w:rsidR="006D234C">
        <w:t>9</w:t>
      </w:r>
      <w:r w:rsidR="009C02F2">
        <w:t>0</w:t>
      </w:r>
      <w:r>
        <w:t xml:space="preserve">, </w:t>
      </w:r>
      <w:r w:rsidR="002D3AB5">
        <w:t>and rescaled R-Square of 0.</w:t>
      </w:r>
      <w:r w:rsidR="009C02F2">
        <w:t>37</w:t>
      </w:r>
      <w:r>
        <w:t>.</w:t>
      </w:r>
      <w:r w:rsidR="00583812">
        <w:t xml:space="preserve"> Pearson Goodness of fit indicated a reasonable fit of the model to the data.</w:t>
      </w:r>
      <w:r w:rsidR="009C17C1">
        <w:t xml:space="preserve"> </w:t>
      </w:r>
      <w:r>
        <w:t>This is a relatively strong model that is consistent wit</w:t>
      </w:r>
      <w:r w:rsidR="001B2077">
        <w:t>h information available</w:t>
      </w:r>
      <w:r w:rsidR="00556F57">
        <w:t xml:space="preserve"> from the literature and conferences</w:t>
      </w:r>
      <w:r w:rsidR="001B2077">
        <w:t>.</w:t>
      </w:r>
      <w:r w:rsidR="009C17C1">
        <w:t xml:space="preserve"> </w:t>
      </w:r>
    </w:p>
    <w:p w14:paraId="463EE15E" w14:textId="72FDBFC8" w:rsidR="00A509CB" w:rsidRDefault="00E916E4" w:rsidP="00114B6F">
      <w:pPr>
        <w:ind w:firstLine="720"/>
      </w:pPr>
      <w:r>
        <w:rPr>
          <w:noProof/>
        </w:rPr>
        <w:drawing>
          <wp:anchor distT="182880" distB="182880" distL="114300" distR="114300" simplePos="0" relativeHeight="251663360" behindDoc="0" locked="0" layoutInCell="1" allowOverlap="1" wp14:anchorId="7E63CBA7" wp14:editId="3203E56E">
            <wp:simplePos x="0" y="0"/>
            <wp:positionH relativeFrom="column">
              <wp:posOffset>-377078</wp:posOffset>
            </wp:positionH>
            <wp:positionV relativeFrom="paragraph">
              <wp:posOffset>1099036</wp:posOffset>
            </wp:positionV>
            <wp:extent cx="4837176" cy="2779776"/>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7176" cy="2779776"/>
                    </a:xfrm>
                    <a:prstGeom prst="rect">
                      <a:avLst/>
                    </a:prstGeom>
                    <a:noFill/>
                  </pic:spPr>
                </pic:pic>
              </a:graphicData>
            </a:graphic>
            <wp14:sizeRelH relativeFrom="margin">
              <wp14:pctWidth>0</wp14:pctWidth>
            </wp14:sizeRelH>
            <wp14:sizeRelV relativeFrom="margin">
              <wp14:pctHeight>0</wp14:pctHeight>
            </wp14:sizeRelV>
          </wp:anchor>
        </w:drawing>
      </w:r>
      <w:r w:rsidR="004E1AE3">
        <w:t xml:space="preserve">The relative importance of the various elements in the model </w:t>
      </w:r>
      <w:r w:rsidR="00B5031E">
        <w:t>accounting for</w:t>
      </w:r>
      <w:r w:rsidR="004E1AE3">
        <w:t xml:space="preserve"> student exodus is shown in the </w:t>
      </w:r>
      <w:r w:rsidR="00B5031E">
        <w:t>chart</w:t>
      </w:r>
      <w:r w:rsidR="004E1AE3">
        <w:t xml:space="preserve"> below.</w:t>
      </w:r>
      <w:r w:rsidR="009C17C1">
        <w:t xml:space="preserve"> </w:t>
      </w:r>
      <w:r w:rsidR="004E1AE3">
        <w:t xml:space="preserve">We see the largest factor by far associated with </w:t>
      </w:r>
      <w:r w:rsidR="009C02F2">
        <w:t>leaving U of I from spring to fall for FTFT students is academic performance (</w:t>
      </w:r>
      <w:r w:rsidR="00B34BDC">
        <w:t>c</w:t>
      </w:r>
      <w:r w:rsidR="009C02F2">
        <w:t>umulative GPA)</w:t>
      </w:r>
      <w:r w:rsidR="004E1AE3">
        <w:t>.</w:t>
      </w:r>
      <w:r w:rsidR="009C17C1">
        <w:t xml:space="preserve"> </w:t>
      </w:r>
      <w:r w:rsidR="004E1AE3">
        <w:t xml:space="preserve">The </w:t>
      </w:r>
      <w:r>
        <w:t>next items appear to be Greek membership followed by registration in 15 or more hours the previous fall term.</w:t>
      </w:r>
      <w:r w:rsidR="00D42D30">
        <w:t xml:space="preserve"> </w:t>
      </w:r>
      <w:r>
        <w:t>The next pair of items are ethnicity</w:t>
      </w:r>
      <w:r w:rsidR="00B34BDC">
        <w:t>-</w:t>
      </w:r>
      <w:r>
        <w:t>related.</w:t>
      </w:r>
      <w:r w:rsidR="00D42D30">
        <w:t xml:space="preserve"> </w:t>
      </w:r>
      <w:r>
        <w:t xml:space="preserve">The next grouping appears to be made up of </w:t>
      </w:r>
      <w:r w:rsidR="00B34BDC">
        <w:t>College of Art and Architecture</w:t>
      </w:r>
      <w:r>
        <w:t>, tuition-aid differences, international student standing</w:t>
      </w:r>
      <w:r w:rsidR="00B34BDC">
        <w:t>,</w:t>
      </w:r>
      <w:r>
        <w:t xml:space="preserve"> and academic </w:t>
      </w:r>
      <w:r w:rsidR="00611C46">
        <w:t>standing.</w:t>
      </w:r>
      <w:r w:rsidR="00D42D30">
        <w:t xml:space="preserve"> </w:t>
      </w:r>
      <w:r w:rsidR="00611C46">
        <w:t>The</w:t>
      </w:r>
      <w:r>
        <w:t xml:space="preserve"> last grouping is made up of </w:t>
      </w:r>
      <w:r w:rsidR="00B34BDC">
        <w:t>College of Natural Resources</w:t>
      </w:r>
      <w:r>
        <w:t>, first</w:t>
      </w:r>
      <w:r w:rsidR="00B34BDC">
        <w:t>-</w:t>
      </w:r>
      <w:r>
        <w:t>generation American Indian/Native American</w:t>
      </w:r>
      <w:r w:rsidR="00B34BDC">
        <w:t>,</w:t>
      </w:r>
      <w:r>
        <w:t xml:space="preserve"> and Asian</w:t>
      </w:r>
      <w:r w:rsidR="00B34BDC">
        <w:t>.</w:t>
      </w:r>
      <w:r w:rsidR="009C17C1">
        <w:t xml:space="preserve"> </w:t>
      </w:r>
    </w:p>
    <w:p w14:paraId="4674670D" w14:textId="77777777" w:rsidR="00B34BDC" w:rsidRDefault="00A312B2" w:rsidP="00E916E4">
      <w:pPr>
        <w:ind w:firstLine="360"/>
      </w:pPr>
      <w:r>
        <w:t xml:space="preserve">A summary list of the </w:t>
      </w:r>
      <w:r w:rsidR="0000595B">
        <w:t xml:space="preserve">statistically </w:t>
      </w:r>
      <w:r>
        <w:t xml:space="preserve">significant predictors and their operation is </w:t>
      </w:r>
      <w:r w:rsidR="0047151E">
        <w:t>provided</w:t>
      </w:r>
      <w:r>
        <w:t xml:space="preserve"> below.</w:t>
      </w:r>
    </w:p>
    <w:p w14:paraId="7B344BFC" w14:textId="77777777" w:rsidR="00B34BDC" w:rsidRDefault="00B34BDC" w:rsidP="00E916E4">
      <w:pPr>
        <w:ind w:firstLine="360"/>
      </w:pPr>
    </w:p>
    <w:p w14:paraId="105D9DF7" w14:textId="7A005E73" w:rsidR="00747B8B" w:rsidRDefault="00A312B2" w:rsidP="00E916E4">
      <w:pPr>
        <w:ind w:firstLine="360"/>
      </w:pPr>
      <w:r>
        <w:t xml:space="preserve"> </w:t>
      </w:r>
    </w:p>
    <w:p w14:paraId="1AA4A31E" w14:textId="3784D267" w:rsidR="009C02F2" w:rsidRDefault="009C02F2" w:rsidP="009C02F2">
      <w:pPr>
        <w:pStyle w:val="ListParagraph"/>
        <w:numPr>
          <w:ilvl w:val="0"/>
          <w:numId w:val="9"/>
        </w:numPr>
      </w:pPr>
      <w:r>
        <w:lastRenderedPageBreak/>
        <w:t>Cumulative GPA (lower is at risk)</w:t>
      </w:r>
    </w:p>
    <w:p w14:paraId="391283E6" w14:textId="4B17DF5C" w:rsidR="009C02F2" w:rsidRDefault="009C02F2" w:rsidP="009C02F2">
      <w:pPr>
        <w:pStyle w:val="ListParagraph"/>
        <w:numPr>
          <w:ilvl w:val="0"/>
          <w:numId w:val="9"/>
        </w:numPr>
      </w:pPr>
      <w:r>
        <w:t>Greek Member</w:t>
      </w:r>
      <w:r>
        <w:tab/>
        <w:t>(not being a Greek is higher risk</w:t>
      </w:r>
      <w:r w:rsidR="00B34BDC">
        <w:t>)</w:t>
      </w:r>
    </w:p>
    <w:p w14:paraId="165AEBC5" w14:textId="29BC454B" w:rsidR="009C02F2" w:rsidRDefault="00B1269C" w:rsidP="009C02F2">
      <w:pPr>
        <w:pStyle w:val="ListParagraph"/>
        <w:numPr>
          <w:ilvl w:val="0"/>
          <w:numId w:val="9"/>
        </w:numPr>
      </w:pPr>
      <w:r>
        <w:t>Registered for</w:t>
      </w:r>
      <w:r w:rsidR="009C02F2">
        <w:t xml:space="preserve"> 15</w:t>
      </w:r>
      <w:r>
        <w:t xml:space="preserve"> or more f</w:t>
      </w:r>
      <w:r w:rsidR="009C02F2">
        <w:t xml:space="preserve">all </w:t>
      </w:r>
      <w:r>
        <w:t>h</w:t>
      </w:r>
      <w:r w:rsidR="009C02F2">
        <w:t xml:space="preserve">ours (not taking 15 </w:t>
      </w:r>
      <w:r w:rsidR="00B34BDC">
        <w:t xml:space="preserve">or </w:t>
      </w:r>
      <w:r w:rsidR="009C02F2">
        <w:t>more is at risk)</w:t>
      </w:r>
    </w:p>
    <w:p w14:paraId="3913968B" w14:textId="64F6A7A5" w:rsidR="009C02F2" w:rsidRDefault="009C02F2" w:rsidP="009C02F2">
      <w:pPr>
        <w:pStyle w:val="ListParagraph"/>
        <w:numPr>
          <w:ilvl w:val="0"/>
          <w:numId w:val="9"/>
        </w:numPr>
      </w:pPr>
      <w:r>
        <w:t>Two or More Races (</w:t>
      </w:r>
      <w:r w:rsidR="00FC1D95">
        <w:t>identification as</w:t>
      </w:r>
      <w:r>
        <w:t xml:space="preserve"> other than 2 or more is at risk)</w:t>
      </w:r>
    </w:p>
    <w:p w14:paraId="3F833241" w14:textId="3B08937A" w:rsidR="009C02F2" w:rsidRDefault="009C02F2" w:rsidP="009C02F2">
      <w:pPr>
        <w:pStyle w:val="ListParagraph"/>
        <w:numPr>
          <w:ilvl w:val="0"/>
          <w:numId w:val="9"/>
        </w:numPr>
      </w:pPr>
      <w:r>
        <w:t xml:space="preserve">Black or </w:t>
      </w:r>
      <w:r w:rsidR="00FC1D95">
        <w:t xml:space="preserve">African </w:t>
      </w:r>
      <w:r>
        <w:t>Am</w:t>
      </w:r>
      <w:r w:rsidR="00B34BDC">
        <w:t>erican</w:t>
      </w:r>
      <w:r w:rsidR="00FC1D95">
        <w:t xml:space="preserve"> </w:t>
      </w:r>
      <w:r>
        <w:t>(</w:t>
      </w:r>
      <w:r w:rsidR="00FC1D95">
        <w:t>identification as other than Black o</w:t>
      </w:r>
      <w:r w:rsidR="00EF1D66">
        <w:t>r</w:t>
      </w:r>
      <w:r w:rsidR="00FC1D95">
        <w:t xml:space="preserve"> </w:t>
      </w:r>
      <w:proofErr w:type="spellStart"/>
      <w:r w:rsidR="00FC1D95">
        <w:t>Af</w:t>
      </w:r>
      <w:proofErr w:type="spellEnd"/>
      <w:r w:rsidR="00FC1D95">
        <w:t xml:space="preserve">. Am. is at </w:t>
      </w:r>
      <w:r>
        <w:t>risk</w:t>
      </w:r>
      <w:r w:rsidR="00FC1D95">
        <w:t>)</w:t>
      </w:r>
    </w:p>
    <w:p w14:paraId="272BC6B3" w14:textId="3268CA43" w:rsidR="009C02F2" w:rsidRDefault="00B34BDC" w:rsidP="009C02F2">
      <w:pPr>
        <w:pStyle w:val="ListParagraph"/>
        <w:numPr>
          <w:ilvl w:val="0"/>
          <w:numId w:val="9"/>
        </w:numPr>
      </w:pPr>
      <w:r>
        <w:t xml:space="preserve">College of Art and Architecture </w:t>
      </w:r>
      <w:r w:rsidR="00FC1D95">
        <w:t>(</w:t>
      </w:r>
      <w:r w:rsidR="009C02F2">
        <w:t>CCA is at risk</w:t>
      </w:r>
      <w:r w:rsidR="00FC1D95">
        <w:t>)</w:t>
      </w:r>
    </w:p>
    <w:p w14:paraId="557287C2" w14:textId="709E13CB" w:rsidR="009C02F2" w:rsidRDefault="009C02F2" w:rsidP="009C02F2">
      <w:pPr>
        <w:pStyle w:val="ListParagraph"/>
        <w:numPr>
          <w:ilvl w:val="0"/>
          <w:numId w:val="9"/>
        </w:numPr>
      </w:pPr>
      <w:r>
        <w:t>Tuition Aid Difference</w:t>
      </w:r>
      <w:r w:rsidR="00FC1D95">
        <w:t xml:space="preserve"> (the g</w:t>
      </w:r>
      <w:r>
        <w:t xml:space="preserve">reater </w:t>
      </w:r>
      <w:r w:rsidR="00FC1D95">
        <w:t>the amount due is at risk)</w:t>
      </w:r>
    </w:p>
    <w:p w14:paraId="25CF094D" w14:textId="2DD8C26F" w:rsidR="009C02F2" w:rsidRDefault="009C02F2" w:rsidP="009C02F2">
      <w:pPr>
        <w:pStyle w:val="ListParagraph"/>
        <w:numPr>
          <w:ilvl w:val="0"/>
          <w:numId w:val="9"/>
        </w:numPr>
      </w:pPr>
      <w:r>
        <w:t>International</w:t>
      </w:r>
      <w:r w:rsidR="00FC1D95">
        <w:t xml:space="preserve"> (being other than </w:t>
      </w:r>
      <w:r>
        <w:t>International</w:t>
      </w:r>
      <w:r w:rsidR="00B34BDC">
        <w:t xml:space="preserve"> is</w:t>
      </w:r>
      <w:r>
        <w:t xml:space="preserve"> at risk</w:t>
      </w:r>
      <w:r w:rsidR="00FC1D95">
        <w:t>)</w:t>
      </w:r>
    </w:p>
    <w:p w14:paraId="12A49110" w14:textId="6069A37E" w:rsidR="009C02F2" w:rsidRDefault="009C02F2" w:rsidP="009C02F2">
      <w:pPr>
        <w:pStyle w:val="ListParagraph"/>
        <w:numPr>
          <w:ilvl w:val="0"/>
          <w:numId w:val="9"/>
        </w:numPr>
      </w:pPr>
      <w:r>
        <w:t>Academic Standing</w:t>
      </w:r>
      <w:r w:rsidR="00FC1D95">
        <w:t xml:space="preserve"> (being o</w:t>
      </w:r>
      <w:r>
        <w:t xml:space="preserve">ther than </w:t>
      </w:r>
      <w:r w:rsidR="00FC1D95">
        <w:t xml:space="preserve">in </w:t>
      </w:r>
      <w:r>
        <w:t>Good standing at risk</w:t>
      </w:r>
      <w:r w:rsidR="00FC1D95">
        <w:t>)</w:t>
      </w:r>
    </w:p>
    <w:p w14:paraId="4E5DCE3B" w14:textId="00239EB2" w:rsidR="009C02F2" w:rsidRDefault="00B34BDC" w:rsidP="009C02F2">
      <w:pPr>
        <w:pStyle w:val="ListParagraph"/>
        <w:numPr>
          <w:ilvl w:val="0"/>
          <w:numId w:val="9"/>
        </w:numPr>
      </w:pPr>
      <w:r>
        <w:t xml:space="preserve">College of Natural Resources </w:t>
      </w:r>
      <w:r w:rsidR="00FC1D95">
        <w:t>(C</w:t>
      </w:r>
      <w:r w:rsidR="009C02F2">
        <w:t>NR is at risk</w:t>
      </w:r>
      <w:r w:rsidR="00FC1D95">
        <w:t>)</w:t>
      </w:r>
    </w:p>
    <w:p w14:paraId="7FBD88D8" w14:textId="68D3EB70" w:rsidR="009C02F2" w:rsidRDefault="009C02F2" w:rsidP="009C02F2">
      <w:pPr>
        <w:pStyle w:val="ListParagraph"/>
        <w:numPr>
          <w:ilvl w:val="0"/>
          <w:numId w:val="9"/>
        </w:numPr>
      </w:pPr>
      <w:r>
        <w:t>First Generation</w:t>
      </w:r>
      <w:r w:rsidR="00FC1D95">
        <w:t xml:space="preserve"> (being </w:t>
      </w:r>
      <w:r>
        <w:t>1st gen</w:t>
      </w:r>
      <w:r w:rsidR="00FC1D95">
        <w:t xml:space="preserve">eration is </w:t>
      </w:r>
      <w:r>
        <w:t>at</w:t>
      </w:r>
      <w:r w:rsidR="00FC1D95">
        <w:t xml:space="preserve"> </w:t>
      </w:r>
      <w:r>
        <w:t>risk</w:t>
      </w:r>
      <w:r w:rsidR="00FC1D95">
        <w:t>)</w:t>
      </w:r>
    </w:p>
    <w:p w14:paraId="2537B763" w14:textId="4C2002A8" w:rsidR="009C02F2" w:rsidRDefault="009C02F2" w:rsidP="009C02F2">
      <w:pPr>
        <w:pStyle w:val="ListParagraph"/>
        <w:numPr>
          <w:ilvl w:val="0"/>
          <w:numId w:val="9"/>
        </w:numPr>
      </w:pPr>
      <w:r>
        <w:t>Am</w:t>
      </w:r>
      <w:r w:rsidR="00B34BDC">
        <w:t>erican</w:t>
      </w:r>
      <w:r>
        <w:t xml:space="preserve"> Indian o</w:t>
      </w:r>
      <w:r w:rsidR="00B34BDC">
        <w:t>r</w:t>
      </w:r>
      <w:r>
        <w:t xml:space="preserve"> Native Am</w:t>
      </w:r>
      <w:r w:rsidR="00B34BDC">
        <w:t>erican</w:t>
      </w:r>
      <w:r w:rsidR="00FC1D95">
        <w:t xml:space="preserve"> (identification as </w:t>
      </w:r>
      <w:r>
        <w:t xml:space="preserve">Am. Ind. </w:t>
      </w:r>
      <w:r w:rsidR="00FC1D95">
        <w:t>a</w:t>
      </w:r>
      <w:r>
        <w:t>t risk</w:t>
      </w:r>
      <w:r w:rsidR="00FC1D95">
        <w:t>)</w:t>
      </w:r>
    </w:p>
    <w:p w14:paraId="40B4FD7C" w14:textId="0312BD0E" w:rsidR="009C02F2" w:rsidRDefault="009C02F2" w:rsidP="009C02F2">
      <w:pPr>
        <w:pStyle w:val="ListParagraph"/>
        <w:numPr>
          <w:ilvl w:val="0"/>
          <w:numId w:val="9"/>
        </w:numPr>
      </w:pPr>
      <w:r>
        <w:t>Asian</w:t>
      </w:r>
      <w:r w:rsidR="00FC1D95">
        <w:t xml:space="preserve"> (identification as </w:t>
      </w:r>
      <w:r>
        <w:t>Asian at risk</w:t>
      </w:r>
      <w:r w:rsidR="00FC1D95">
        <w:t>)</w:t>
      </w:r>
    </w:p>
    <w:p w14:paraId="5264F159" w14:textId="1EDEF54E" w:rsidR="003770C9" w:rsidRDefault="003770C9" w:rsidP="003770C9">
      <w:pPr>
        <w:pStyle w:val="Heading3"/>
      </w:pPr>
      <w:bookmarkStart w:id="3" w:name="_Toc3466365"/>
      <w:r>
        <w:t>Treatment of Racial Self-Identification</w:t>
      </w:r>
      <w:r w:rsidR="005C3ACE">
        <w:t>:</w:t>
      </w:r>
      <w:bookmarkEnd w:id="3"/>
    </w:p>
    <w:p w14:paraId="6E86976B" w14:textId="614C868A" w:rsidR="00794D50" w:rsidRDefault="008519E9" w:rsidP="00C36BB2">
      <w:pPr>
        <w:ind w:firstLine="720"/>
      </w:pPr>
      <w:r>
        <w:t xml:space="preserve">The approach used here </w:t>
      </w:r>
      <w:r w:rsidR="00B75132">
        <w:t xml:space="preserve">coded </w:t>
      </w:r>
      <w:r w:rsidR="00CB16F2">
        <w:t>racial</w:t>
      </w:r>
      <w:r>
        <w:t xml:space="preserve"> </w:t>
      </w:r>
      <w:r w:rsidR="00B75132">
        <w:t>self-</w:t>
      </w:r>
      <w:r>
        <w:t>identification relative to the combined general population</w:t>
      </w:r>
      <w:r w:rsidR="0019564A">
        <w:t xml:space="preserve"> and within the context of all variables in the model</w:t>
      </w:r>
      <w:r w:rsidR="009C17C1">
        <w:t xml:space="preserve"> (f</w:t>
      </w:r>
      <w:r w:rsidR="00516D09">
        <w:t>or example, white compared to non-white</w:t>
      </w:r>
      <w:r w:rsidR="00B75132">
        <w:t>,</w:t>
      </w:r>
      <w:r w:rsidR="00516D09">
        <w:t xml:space="preserve"> or Native American </w:t>
      </w:r>
      <w:r w:rsidR="0019564A">
        <w:t>compared to all</w:t>
      </w:r>
      <w:r w:rsidR="00516D09">
        <w:t xml:space="preserve"> non-native</w:t>
      </w:r>
      <w:r w:rsidR="0019564A">
        <w:t>s, etc.</w:t>
      </w:r>
      <w:r w:rsidR="009C17C1">
        <w:t>)</w:t>
      </w:r>
      <w:r w:rsidR="004A3363">
        <w:t>.</w:t>
      </w:r>
      <w:r w:rsidR="00D42D30">
        <w:t xml:space="preserve"> </w:t>
      </w:r>
      <w:r w:rsidR="005C3ACE">
        <w:t>Usually ethnic predictors are related to campus environment and engagement factors.</w:t>
      </w:r>
      <w:r w:rsidR="00D42D30">
        <w:t xml:space="preserve"> </w:t>
      </w:r>
    </w:p>
    <w:p w14:paraId="1CD03B68" w14:textId="6AC02948" w:rsidR="0009256A" w:rsidRDefault="00E23B32" w:rsidP="00E23B32">
      <w:pPr>
        <w:pStyle w:val="Heading2"/>
      </w:pPr>
      <w:bookmarkStart w:id="4" w:name="_Toc3466366"/>
      <w:r>
        <w:t>Summary Findings</w:t>
      </w:r>
      <w:r w:rsidR="00397749">
        <w:t xml:space="preserve"> (take</w:t>
      </w:r>
      <w:r w:rsidR="002B2B7D">
        <w:t>-</w:t>
      </w:r>
      <w:r w:rsidR="00397749">
        <w:t>away):</w:t>
      </w:r>
      <w:bookmarkEnd w:id="4"/>
    </w:p>
    <w:p w14:paraId="15E90128" w14:textId="55B4647B" w:rsidR="00E23B32" w:rsidRDefault="00E23B32" w:rsidP="00E23B32">
      <w:r>
        <w:t>There are several implications of this examination of the final model.</w:t>
      </w:r>
    </w:p>
    <w:p w14:paraId="047FA7D8" w14:textId="044122AD" w:rsidR="00E23B32" w:rsidRDefault="000E3969" w:rsidP="00766708">
      <w:pPr>
        <w:pStyle w:val="ListParagraph"/>
        <w:numPr>
          <w:ilvl w:val="0"/>
          <w:numId w:val="12"/>
        </w:numPr>
      </w:pPr>
      <w:r>
        <w:t>Academic performance continues to be the most significant factor.</w:t>
      </w:r>
    </w:p>
    <w:p w14:paraId="0CA2F463" w14:textId="27A2B242" w:rsidR="00766708" w:rsidRDefault="000E3969" w:rsidP="00766708">
      <w:pPr>
        <w:pStyle w:val="ListParagraph"/>
        <w:numPr>
          <w:ilvl w:val="0"/>
          <w:numId w:val="12"/>
        </w:numPr>
      </w:pPr>
      <w:r>
        <w:t xml:space="preserve">The new predictor of registration </w:t>
      </w:r>
      <w:r w:rsidR="000A2F19">
        <w:t xml:space="preserve">in </w:t>
      </w:r>
      <w:r>
        <w:t>15 or</w:t>
      </w:r>
      <w:r w:rsidR="000A2F19">
        <w:t xml:space="preserve"> more credit hours in the fall appears as a relatively strong predictor of spring to fall progression/retention for FTFT students</w:t>
      </w:r>
      <w:proofErr w:type="gramStart"/>
      <w:r w:rsidR="000A2F19">
        <w:t xml:space="preserve">. </w:t>
      </w:r>
      <w:r w:rsidR="00766708">
        <w:t>.</w:t>
      </w:r>
      <w:proofErr w:type="gramEnd"/>
      <w:r w:rsidR="00D42D30">
        <w:t xml:space="preserve"> </w:t>
      </w:r>
      <w:r w:rsidR="00766708">
        <w:t>The two variables of intuitional credit hours and a student</w:t>
      </w:r>
      <w:r w:rsidR="00B75132">
        <w:t>’</w:t>
      </w:r>
      <w:r w:rsidR="00766708">
        <w:t xml:space="preserve">s first math course </w:t>
      </w:r>
      <w:r w:rsidR="008A7B7C">
        <w:t xml:space="preserve">at the </w:t>
      </w:r>
      <w:r w:rsidR="00766708">
        <w:t xml:space="preserve">remedial </w:t>
      </w:r>
      <w:r w:rsidR="008A7B7C">
        <w:t xml:space="preserve">level </w:t>
      </w:r>
      <w:r w:rsidR="00766708">
        <w:t>were borderline significant predictors.</w:t>
      </w:r>
    </w:p>
    <w:p w14:paraId="227CB2A1" w14:textId="7F0F880C" w:rsidR="002018B7" w:rsidRDefault="000A2F19" w:rsidP="00766708">
      <w:pPr>
        <w:pStyle w:val="ListParagraph"/>
        <w:numPr>
          <w:ilvl w:val="0"/>
          <w:numId w:val="12"/>
        </w:numPr>
      </w:pPr>
      <w:r>
        <w:t>This</w:t>
      </w:r>
      <w:r w:rsidR="002018B7">
        <w:t xml:space="preserve"> model can also serve as the bas</w:t>
      </w:r>
      <w:r w:rsidR="002377D8">
        <w:t>i</w:t>
      </w:r>
      <w:r w:rsidR="002018B7">
        <w:t>s for a decision</w:t>
      </w:r>
      <w:r w:rsidR="002377D8">
        <w:t xml:space="preserve"> </w:t>
      </w:r>
      <w:r w:rsidR="00651616">
        <w:t>tree</w:t>
      </w:r>
      <w:r w:rsidR="002377D8">
        <w:t>-</w:t>
      </w:r>
      <w:r w:rsidR="00651616">
        <w:t>based</w:t>
      </w:r>
      <w:r w:rsidR="002018B7">
        <w:t xml:space="preserve"> decision</w:t>
      </w:r>
      <w:r w:rsidR="002377D8">
        <w:t>-</w:t>
      </w:r>
      <w:r w:rsidR="002018B7">
        <w:t>making process when conceptualizing how to think about student</w:t>
      </w:r>
      <w:r w:rsidR="002377D8">
        <w:t>s’</w:t>
      </w:r>
      <w:r w:rsidR="002018B7">
        <w:t xml:space="preserve"> risk of exodus. The relative importance and grouping of predictors can be used to prioritize what areas of a student’s situation to consider first, and as most important.</w:t>
      </w:r>
      <w:r w:rsidR="009C17C1">
        <w:t xml:space="preserve"> </w:t>
      </w:r>
      <w:r w:rsidR="002018B7">
        <w:t>However, as “importance” is a personal element</w:t>
      </w:r>
      <w:r w:rsidR="002377D8">
        <w:t>,</w:t>
      </w:r>
      <w:r w:rsidR="002018B7">
        <w:t xml:space="preserve"> the relative importance in the general population </w:t>
      </w:r>
      <w:r w:rsidR="00B75132">
        <w:t>compared to</w:t>
      </w:r>
      <w:r w:rsidR="00651616">
        <w:t xml:space="preserve"> the individual student can be qui</w:t>
      </w:r>
      <w:r w:rsidR="002377D8">
        <w:t>t</w:t>
      </w:r>
      <w:r w:rsidR="00651616">
        <w:t xml:space="preserve">e varied. </w:t>
      </w:r>
    </w:p>
    <w:p w14:paraId="736DE3FD" w14:textId="52F4FA95" w:rsidR="00446A4B" w:rsidRDefault="000A2F19" w:rsidP="00766708">
      <w:pPr>
        <w:pStyle w:val="ListParagraph"/>
        <w:numPr>
          <w:ilvl w:val="0"/>
          <w:numId w:val="12"/>
        </w:numPr>
      </w:pPr>
      <w:r>
        <w:t xml:space="preserve">As discussed previously the </w:t>
      </w:r>
      <w:r w:rsidR="002377D8">
        <w:t xml:space="preserve">elements of </w:t>
      </w:r>
      <w:r w:rsidR="00446A4B">
        <w:t xml:space="preserve">student behavior and attitude are </w:t>
      </w:r>
      <w:r>
        <w:t>largely</w:t>
      </w:r>
      <w:r w:rsidR="00446A4B">
        <w:t xml:space="preserve"> missing </w:t>
      </w:r>
      <w:r>
        <w:t xml:space="preserve">from this </w:t>
      </w:r>
      <w:r w:rsidR="00446A4B">
        <w:t>model</w:t>
      </w:r>
      <w:r>
        <w:t>.</w:t>
      </w:r>
      <w:r w:rsidR="00D42D30">
        <w:t xml:space="preserve"> </w:t>
      </w:r>
      <w:r w:rsidR="00446A4B">
        <w:t xml:space="preserve">Steps are underway to remedy this, but they are not </w:t>
      </w:r>
      <w:r w:rsidR="002377D8">
        <w:t xml:space="preserve">yet </w:t>
      </w:r>
      <w:r w:rsidR="00446A4B">
        <w:t>operational.</w:t>
      </w:r>
      <w:r w:rsidR="009C17C1">
        <w:t xml:space="preserve"> </w:t>
      </w:r>
      <w:r w:rsidR="00446A4B">
        <w:t xml:space="preserve">Data collected by </w:t>
      </w:r>
      <w:proofErr w:type="spellStart"/>
      <w:r w:rsidR="00446A4B">
        <w:t>Vand</w:t>
      </w:r>
      <w:r w:rsidR="002377D8">
        <w:t>a</w:t>
      </w:r>
      <w:r w:rsidR="00446A4B">
        <w:t>lStar</w:t>
      </w:r>
      <w:proofErr w:type="spellEnd"/>
      <w:r w:rsidR="00446A4B">
        <w:t xml:space="preserve"> may enable </w:t>
      </w:r>
      <w:r w:rsidR="002353CE">
        <w:t xml:space="preserve">such </w:t>
      </w:r>
      <w:r w:rsidR="00446A4B">
        <w:t>development here.</w:t>
      </w:r>
      <w:r w:rsidR="009C17C1">
        <w:t xml:space="preserve"> </w:t>
      </w:r>
      <w:r w:rsidR="00446A4B">
        <w:t>Further</w:t>
      </w:r>
      <w:r w:rsidR="002377D8">
        <w:t>,</w:t>
      </w:r>
      <w:r w:rsidR="00446A4B">
        <w:t xml:space="preserve"> after conversations with Advising, and other potential end users, the Freshman Survey (CIRP) administered by IEA is scheduled to be replaced (pilot) with ACT Engage.</w:t>
      </w:r>
      <w:r w:rsidR="009C17C1">
        <w:t xml:space="preserve"> </w:t>
      </w:r>
      <w:r w:rsidR="00446A4B">
        <w:t xml:space="preserve">This would be </w:t>
      </w:r>
      <w:r w:rsidR="00056980">
        <w:t>administered</w:t>
      </w:r>
      <w:r w:rsidR="00446A4B">
        <w:t xml:space="preserve"> </w:t>
      </w:r>
      <w:r w:rsidR="002377D8">
        <w:t xml:space="preserve">soon </w:t>
      </w:r>
      <w:r w:rsidR="00056980">
        <w:t xml:space="preserve">after a student’s arrival on campus </w:t>
      </w:r>
      <w:r w:rsidR="00446A4B">
        <w:t>and should allow for the development of key data in this area.</w:t>
      </w:r>
      <w:r w:rsidR="009C17C1">
        <w:t xml:space="preserve"> </w:t>
      </w:r>
      <w:r w:rsidR="00446A4B">
        <w:t xml:space="preserve">Lastly, a Student Experience Survey is being piloted (second </w:t>
      </w:r>
      <w:r w:rsidR="00056980">
        <w:t>semester</w:t>
      </w:r>
      <w:r w:rsidR="00446A4B">
        <w:t xml:space="preserve">) </w:t>
      </w:r>
      <w:r w:rsidR="00056980">
        <w:t>and it may provide information to assist in the refinement of the model over time.</w:t>
      </w:r>
    </w:p>
    <w:p w14:paraId="698BBD21" w14:textId="4424EB66" w:rsidR="007B7DD0" w:rsidRPr="00E23B32" w:rsidRDefault="007B7DD0" w:rsidP="00766708">
      <w:pPr>
        <w:pStyle w:val="ListParagraph"/>
        <w:numPr>
          <w:ilvl w:val="0"/>
          <w:numId w:val="12"/>
        </w:numPr>
      </w:pPr>
      <w:r>
        <w:t>A note of caution. Th</w:t>
      </w:r>
      <w:r w:rsidR="00685731">
        <w:t>is</w:t>
      </w:r>
      <w:r>
        <w:t xml:space="preserve"> model, like similar models elsewhere, still has a higher than desired false </w:t>
      </w:r>
      <w:r w:rsidR="00685731">
        <w:t xml:space="preserve">classification </w:t>
      </w:r>
      <w:r>
        <w:t xml:space="preserve">rate. This is to some extent an artifact of such models but has </w:t>
      </w:r>
      <w:proofErr w:type="gramStart"/>
      <w:r>
        <w:t>sufficient</w:t>
      </w:r>
      <w:proofErr w:type="gramEnd"/>
      <w:r>
        <w:t xml:space="preserve"> utility to be used to enter an advising discussion.</w:t>
      </w:r>
      <w:r w:rsidR="009C17C1">
        <w:t xml:space="preserve"> </w:t>
      </w:r>
      <w:r w:rsidR="00446A4B">
        <w:t xml:space="preserve">This also means that this approach is currently not likely </w:t>
      </w:r>
      <w:r w:rsidR="00446A4B">
        <w:lastRenderedPageBreak/>
        <w:t>to lead to greater precision in predicting numbers for next</w:t>
      </w:r>
      <w:r w:rsidR="002377D8">
        <w:t>-</w:t>
      </w:r>
      <w:r w:rsidR="00446A4B">
        <w:t xml:space="preserve">term enrollments than </w:t>
      </w:r>
      <w:r w:rsidR="008A7B7C">
        <w:t xml:space="preserve">other </w:t>
      </w:r>
      <w:r w:rsidR="00446A4B">
        <w:t xml:space="preserve">approaches. </w:t>
      </w:r>
    </w:p>
    <w:p w14:paraId="6502F006" w14:textId="4FFFD527" w:rsidR="008C085C" w:rsidRPr="009567C8" w:rsidRDefault="008C085C" w:rsidP="009C02AB">
      <w:pPr>
        <w:pStyle w:val="Heading2"/>
      </w:pPr>
      <w:r>
        <w:br w:type="page"/>
      </w:r>
      <w:bookmarkStart w:id="5" w:name="_Toc3466367"/>
      <w:r w:rsidRPr="009567C8">
        <w:lastRenderedPageBreak/>
        <w:t>References</w:t>
      </w:r>
      <w:bookmarkEnd w:id="5"/>
    </w:p>
    <w:p w14:paraId="46B2DBFB" w14:textId="30DB0D34" w:rsidR="005A4625" w:rsidRDefault="005A4625" w:rsidP="008738BC">
      <w:pPr>
        <w:pStyle w:val="Default"/>
        <w:spacing w:after="80"/>
        <w:rPr>
          <w:rFonts w:asciiTheme="minorHAnsi" w:hAnsiTheme="minorHAnsi"/>
          <w:color w:val="000000" w:themeColor="text1"/>
          <w:sz w:val="22"/>
          <w:szCs w:val="22"/>
        </w:rPr>
      </w:pPr>
      <w:r>
        <w:rPr>
          <w:rFonts w:asciiTheme="minorHAnsi" w:hAnsiTheme="minorHAnsi"/>
          <w:color w:val="000000" w:themeColor="text1"/>
          <w:sz w:val="22"/>
          <w:szCs w:val="22"/>
        </w:rPr>
        <w:t>Allison, P</w:t>
      </w:r>
      <w:r w:rsidR="002A166C">
        <w:rPr>
          <w:rFonts w:asciiTheme="minorHAnsi" w:hAnsiTheme="minorHAnsi"/>
          <w:color w:val="000000" w:themeColor="text1"/>
          <w:sz w:val="22"/>
          <w:szCs w:val="22"/>
        </w:rPr>
        <w:t>.</w:t>
      </w:r>
      <w:r>
        <w:rPr>
          <w:rFonts w:asciiTheme="minorHAnsi" w:hAnsiTheme="minorHAnsi"/>
          <w:color w:val="000000" w:themeColor="text1"/>
          <w:sz w:val="22"/>
          <w:szCs w:val="22"/>
        </w:rPr>
        <w:t xml:space="preserve"> (2014). Measure of fit for logistic regression.</w:t>
      </w:r>
      <w:r w:rsidR="009C17C1">
        <w:rPr>
          <w:rFonts w:asciiTheme="minorHAnsi" w:hAnsiTheme="minorHAnsi"/>
          <w:color w:val="000000" w:themeColor="text1"/>
          <w:sz w:val="22"/>
          <w:szCs w:val="22"/>
        </w:rPr>
        <w:t xml:space="preserve"> </w:t>
      </w:r>
      <w:r>
        <w:rPr>
          <w:rFonts w:asciiTheme="minorHAnsi" w:hAnsiTheme="minorHAnsi"/>
          <w:color w:val="000000" w:themeColor="text1"/>
          <w:sz w:val="22"/>
          <w:szCs w:val="22"/>
        </w:rPr>
        <w:t>Paper 1485-2014. Statistical Horizons and University of Pennsylvania. (SAS)</w:t>
      </w:r>
    </w:p>
    <w:p w14:paraId="3CBF0659" w14:textId="00D01BE5" w:rsidR="008C085C" w:rsidRDefault="008C085C" w:rsidP="008738BC">
      <w:pPr>
        <w:spacing w:after="80"/>
      </w:pPr>
      <w:r>
        <w:t>Bean, J. &amp; Eaton, S. (2001).</w:t>
      </w:r>
      <w:r w:rsidR="009C17C1">
        <w:t xml:space="preserve"> </w:t>
      </w:r>
      <w:r>
        <w:t xml:space="preserve">The psychology </w:t>
      </w:r>
      <w:r w:rsidR="00F56F21">
        <w:t>U</w:t>
      </w:r>
      <w:r>
        <w:t xml:space="preserve">nderlying </w:t>
      </w:r>
      <w:r w:rsidR="00F56F21">
        <w:t>S</w:t>
      </w:r>
      <w:r>
        <w:t xml:space="preserve">uccessful </w:t>
      </w:r>
      <w:r w:rsidR="00F56F21">
        <w:t>R</w:t>
      </w:r>
      <w:r>
        <w:t xml:space="preserve">etention </w:t>
      </w:r>
      <w:r w:rsidR="00F56F21">
        <w:t>P</w:t>
      </w:r>
      <w:r>
        <w:t>ractices.</w:t>
      </w:r>
      <w:r w:rsidR="009C17C1">
        <w:t xml:space="preserve"> </w:t>
      </w:r>
      <w:r w:rsidRPr="00FB40B1">
        <w:rPr>
          <w:i/>
        </w:rPr>
        <w:t>Journal of College Student Retention</w:t>
      </w:r>
      <w:r>
        <w:t>, 3(1) 73-89.</w:t>
      </w:r>
    </w:p>
    <w:p w14:paraId="0AAB25C6" w14:textId="391A130C" w:rsidR="00775C50" w:rsidRPr="00010A26" w:rsidRDefault="00775C50" w:rsidP="008738BC">
      <w:pPr>
        <w:pStyle w:val="Default"/>
        <w:spacing w:after="80"/>
        <w:rPr>
          <w:rFonts w:asciiTheme="minorHAnsi" w:hAnsiTheme="minorHAnsi"/>
          <w:color w:val="000000" w:themeColor="text1"/>
          <w:sz w:val="22"/>
          <w:szCs w:val="22"/>
        </w:rPr>
      </w:pPr>
      <w:proofErr w:type="spellStart"/>
      <w:r w:rsidRPr="00010A26">
        <w:rPr>
          <w:rFonts w:asciiTheme="minorHAnsi" w:hAnsiTheme="minorHAnsi"/>
          <w:color w:val="000000" w:themeColor="text1"/>
          <w:sz w:val="22"/>
          <w:szCs w:val="22"/>
        </w:rPr>
        <w:t>Caison</w:t>
      </w:r>
      <w:proofErr w:type="spellEnd"/>
      <w:r w:rsidRPr="00010A26">
        <w:rPr>
          <w:rFonts w:asciiTheme="minorHAnsi" w:hAnsiTheme="minorHAnsi"/>
          <w:color w:val="000000" w:themeColor="text1"/>
          <w:sz w:val="22"/>
          <w:szCs w:val="22"/>
        </w:rPr>
        <w:t xml:space="preserve">, A. L. (2006). Analysis of </w:t>
      </w:r>
      <w:r w:rsidR="00F56F21">
        <w:rPr>
          <w:rFonts w:asciiTheme="minorHAnsi" w:hAnsiTheme="minorHAnsi"/>
          <w:color w:val="000000" w:themeColor="text1"/>
          <w:sz w:val="22"/>
          <w:szCs w:val="22"/>
        </w:rPr>
        <w:t>I</w:t>
      </w:r>
      <w:r w:rsidRPr="00010A26">
        <w:rPr>
          <w:rFonts w:asciiTheme="minorHAnsi" w:hAnsiTheme="minorHAnsi"/>
          <w:color w:val="000000" w:themeColor="text1"/>
          <w:sz w:val="22"/>
          <w:szCs w:val="22"/>
        </w:rPr>
        <w:t xml:space="preserve">nstitutionally </w:t>
      </w:r>
      <w:r w:rsidR="00F56F21">
        <w:rPr>
          <w:rFonts w:asciiTheme="minorHAnsi" w:hAnsiTheme="minorHAnsi"/>
          <w:color w:val="000000" w:themeColor="text1"/>
          <w:sz w:val="22"/>
          <w:szCs w:val="22"/>
        </w:rPr>
        <w:t>S</w:t>
      </w:r>
      <w:r w:rsidRPr="00010A26">
        <w:rPr>
          <w:rFonts w:asciiTheme="minorHAnsi" w:hAnsiTheme="minorHAnsi"/>
          <w:color w:val="000000" w:themeColor="text1"/>
          <w:sz w:val="22"/>
          <w:szCs w:val="22"/>
        </w:rPr>
        <w:t xml:space="preserve">pecific </w:t>
      </w:r>
      <w:r w:rsidR="00F56F21">
        <w:rPr>
          <w:rFonts w:asciiTheme="minorHAnsi" w:hAnsiTheme="minorHAnsi"/>
          <w:color w:val="000000" w:themeColor="text1"/>
          <w:sz w:val="22"/>
          <w:szCs w:val="22"/>
        </w:rPr>
        <w:t>R</w:t>
      </w:r>
      <w:r w:rsidRPr="00010A26">
        <w:rPr>
          <w:rFonts w:asciiTheme="minorHAnsi" w:hAnsiTheme="minorHAnsi"/>
          <w:color w:val="000000" w:themeColor="text1"/>
          <w:sz w:val="22"/>
          <w:szCs w:val="22"/>
        </w:rPr>
        <w:t xml:space="preserve">etention </w:t>
      </w:r>
      <w:r w:rsidR="00F56F21">
        <w:rPr>
          <w:rFonts w:asciiTheme="minorHAnsi" w:hAnsiTheme="minorHAnsi"/>
          <w:color w:val="000000" w:themeColor="text1"/>
          <w:sz w:val="22"/>
          <w:szCs w:val="22"/>
        </w:rPr>
        <w:t>R</w:t>
      </w:r>
      <w:r w:rsidRPr="00010A26">
        <w:rPr>
          <w:rFonts w:asciiTheme="minorHAnsi" w:hAnsiTheme="minorHAnsi"/>
          <w:color w:val="000000" w:themeColor="text1"/>
          <w:sz w:val="22"/>
          <w:szCs w:val="22"/>
        </w:rPr>
        <w:t xml:space="preserve">esearch: A </w:t>
      </w:r>
      <w:r w:rsidR="00F56F21">
        <w:rPr>
          <w:rFonts w:asciiTheme="minorHAnsi" w:hAnsiTheme="minorHAnsi"/>
          <w:color w:val="000000" w:themeColor="text1"/>
          <w:sz w:val="22"/>
          <w:szCs w:val="22"/>
        </w:rPr>
        <w:t>C</w:t>
      </w:r>
      <w:r w:rsidRPr="00010A26">
        <w:rPr>
          <w:rFonts w:asciiTheme="minorHAnsi" w:hAnsiTheme="minorHAnsi"/>
          <w:color w:val="000000" w:themeColor="text1"/>
          <w:sz w:val="22"/>
          <w:szCs w:val="22"/>
        </w:rPr>
        <w:t xml:space="preserve">omparison </w:t>
      </w:r>
      <w:r w:rsidR="00F56F21">
        <w:rPr>
          <w:rFonts w:asciiTheme="minorHAnsi" w:hAnsiTheme="minorHAnsi"/>
          <w:color w:val="000000" w:themeColor="text1"/>
          <w:sz w:val="22"/>
          <w:szCs w:val="22"/>
        </w:rPr>
        <w:t>B</w:t>
      </w:r>
      <w:r w:rsidRPr="00010A26">
        <w:rPr>
          <w:rFonts w:asciiTheme="minorHAnsi" w:hAnsiTheme="minorHAnsi"/>
          <w:color w:val="000000" w:themeColor="text1"/>
          <w:sz w:val="22"/>
          <w:szCs w:val="22"/>
        </w:rPr>
        <w:t xml:space="preserve">etween </w:t>
      </w:r>
      <w:r w:rsidR="00F56F21">
        <w:rPr>
          <w:rFonts w:asciiTheme="minorHAnsi" w:hAnsiTheme="minorHAnsi"/>
          <w:color w:val="000000" w:themeColor="text1"/>
          <w:sz w:val="22"/>
          <w:szCs w:val="22"/>
        </w:rPr>
        <w:t>S</w:t>
      </w:r>
      <w:r w:rsidRPr="00010A26">
        <w:rPr>
          <w:rFonts w:asciiTheme="minorHAnsi" w:hAnsiTheme="minorHAnsi"/>
          <w:color w:val="000000" w:themeColor="text1"/>
          <w:sz w:val="22"/>
          <w:szCs w:val="22"/>
        </w:rPr>
        <w:t xml:space="preserve">urvey and </w:t>
      </w:r>
      <w:r w:rsidR="00F56F21">
        <w:rPr>
          <w:rFonts w:asciiTheme="minorHAnsi" w:hAnsiTheme="minorHAnsi"/>
          <w:color w:val="000000" w:themeColor="text1"/>
          <w:sz w:val="22"/>
          <w:szCs w:val="22"/>
        </w:rPr>
        <w:t>I</w:t>
      </w:r>
      <w:r w:rsidRPr="00010A26">
        <w:rPr>
          <w:rFonts w:asciiTheme="minorHAnsi" w:hAnsiTheme="minorHAnsi"/>
          <w:color w:val="000000" w:themeColor="text1"/>
          <w:sz w:val="22"/>
          <w:szCs w:val="22"/>
        </w:rPr>
        <w:t xml:space="preserve">nstitutional </w:t>
      </w:r>
      <w:r w:rsidR="00F56F21">
        <w:rPr>
          <w:rFonts w:asciiTheme="minorHAnsi" w:hAnsiTheme="minorHAnsi"/>
          <w:color w:val="000000" w:themeColor="text1"/>
          <w:sz w:val="22"/>
          <w:szCs w:val="22"/>
        </w:rPr>
        <w:t>D</w:t>
      </w:r>
      <w:r w:rsidRPr="00010A26">
        <w:rPr>
          <w:rFonts w:asciiTheme="minorHAnsi" w:hAnsiTheme="minorHAnsi"/>
          <w:color w:val="000000" w:themeColor="text1"/>
          <w:sz w:val="22"/>
          <w:szCs w:val="22"/>
        </w:rPr>
        <w:t xml:space="preserve">atabase </w:t>
      </w:r>
      <w:r w:rsidR="00F56F21">
        <w:rPr>
          <w:rFonts w:asciiTheme="minorHAnsi" w:hAnsiTheme="minorHAnsi"/>
          <w:color w:val="000000" w:themeColor="text1"/>
          <w:sz w:val="22"/>
          <w:szCs w:val="22"/>
        </w:rPr>
        <w:t>M</w:t>
      </w:r>
      <w:r w:rsidRPr="00010A26">
        <w:rPr>
          <w:rFonts w:asciiTheme="minorHAnsi" w:hAnsiTheme="minorHAnsi"/>
          <w:color w:val="000000" w:themeColor="text1"/>
          <w:sz w:val="22"/>
          <w:szCs w:val="22"/>
        </w:rPr>
        <w:t xml:space="preserve">ethods. </w:t>
      </w:r>
      <w:r w:rsidRPr="00010A26">
        <w:rPr>
          <w:rFonts w:asciiTheme="minorHAnsi" w:hAnsiTheme="minorHAnsi"/>
          <w:i/>
          <w:iCs/>
          <w:color w:val="000000" w:themeColor="text1"/>
          <w:sz w:val="22"/>
          <w:szCs w:val="22"/>
        </w:rPr>
        <w:t xml:space="preserve">Research in Higher Education </w:t>
      </w:r>
      <w:r w:rsidRPr="00010A26">
        <w:rPr>
          <w:rFonts w:asciiTheme="minorHAnsi" w:hAnsiTheme="minorHAnsi"/>
          <w:color w:val="000000" w:themeColor="text1"/>
          <w:sz w:val="22"/>
          <w:szCs w:val="22"/>
        </w:rPr>
        <w:t>48(4): 435-451</w:t>
      </w:r>
      <w:r w:rsidRPr="00010A26">
        <w:rPr>
          <w:rFonts w:asciiTheme="minorHAnsi" w:hAnsiTheme="minorHAnsi"/>
          <w:i/>
          <w:iCs/>
          <w:color w:val="000000" w:themeColor="text1"/>
          <w:sz w:val="22"/>
          <w:szCs w:val="22"/>
        </w:rPr>
        <w:t xml:space="preserve">. </w:t>
      </w:r>
    </w:p>
    <w:p w14:paraId="07635AF4" w14:textId="7CC3EF34" w:rsidR="008C085C" w:rsidRDefault="008C085C" w:rsidP="008738BC">
      <w:pPr>
        <w:spacing w:after="80"/>
      </w:pPr>
      <w:r>
        <w:t>Collier, P</w:t>
      </w:r>
      <w:r w:rsidR="002A166C">
        <w:t>.</w:t>
      </w:r>
      <w:r>
        <w:t xml:space="preserve"> &amp; Morgan, D. (2007). “Is that paper really due today?”: Differences in first-generation and traditional college students</w:t>
      </w:r>
      <w:r w:rsidR="002A166C">
        <w:t>’</w:t>
      </w:r>
      <w:r>
        <w:t xml:space="preserve"> understanding of faculty expectations. </w:t>
      </w:r>
      <w:r w:rsidRPr="00FB40B1">
        <w:rPr>
          <w:i/>
        </w:rPr>
        <w:t>Higher Education</w:t>
      </w:r>
      <w:r>
        <w:t>. DOI:10.1007/s10724-007-9065-5.</w:t>
      </w:r>
    </w:p>
    <w:p w14:paraId="09A4F539" w14:textId="56E916F6" w:rsidR="008C085C" w:rsidRDefault="008C085C" w:rsidP="008738BC">
      <w:pPr>
        <w:spacing w:after="80"/>
      </w:pPr>
      <w:r>
        <w:t>Demetriou, C. &amp; Schmitz-</w:t>
      </w:r>
      <w:proofErr w:type="spellStart"/>
      <w:r>
        <w:t>Sciborski</w:t>
      </w:r>
      <w:proofErr w:type="spellEnd"/>
      <w:r>
        <w:t>, A. (2012). Integration, motivation, strengths and optimism: retention theories past, present and future.</w:t>
      </w:r>
      <w:r w:rsidR="009C17C1">
        <w:t xml:space="preserve"> </w:t>
      </w:r>
      <w:r>
        <w:t>In R. Hays (Ed.) Proceedings of the 7</w:t>
      </w:r>
      <w:r w:rsidRPr="00673585">
        <w:rPr>
          <w:vertAlign w:val="superscript"/>
        </w:rPr>
        <w:t>th</w:t>
      </w:r>
      <w:r>
        <w:t xml:space="preserve"> National Symposium on Student Retention, 2011, Charleston (pp. 300-312). Norman, OK</w:t>
      </w:r>
      <w:r w:rsidR="00970B53">
        <w:t>: The</w:t>
      </w:r>
      <w:r>
        <w:t xml:space="preserve"> University of Oklahoma. </w:t>
      </w:r>
    </w:p>
    <w:p w14:paraId="2F71C3E9" w14:textId="04E09085" w:rsidR="00775C50" w:rsidRPr="00010A26" w:rsidRDefault="00775C50" w:rsidP="008738BC">
      <w:pPr>
        <w:pStyle w:val="Default"/>
        <w:spacing w:after="80"/>
        <w:rPr>
          <w:rFonts w:asciiTheme="minorHAnsi" w:hAnsiTheme="minorHAnsi"/>
          <w:color w:val="000000" w:themeColor="text1"/>
          <w:sz w:val="22"/>
          <w:szCs w:val="22"/>
        </w:rPr>
      </w:pPr>
      <w:proofErr w:type="spellStart"/>
      <w:r w:rsidRPr="00010A26">
        <w:rPr>
          <w:rFonts w:asciiTheme="minorHAnsi" w:hAnsiTheme="minorHAnsi"/>
          <w:color w:val="000000" w:themeColor="text1"/>
          <w:sz w:val="22"/>
          <w:szCs w:val="22"/>
        </w:rPr>
        <w:t>DesJardins</w:t>
      </w:r>
      <w:proofErr w:type="spellEnd"/>
      <w:r w:rsidRPr="00010A26">
        <w:rPr>
          <w:rFonts w:asciiTheme="minorHAnsi" w:hAnsiTheme="minorHAnsi"/>
          <w:color w:val="000000" w:themeColor="text1"/>
          <w:sz w:val="22"/>
          <w:szCs w:val="22"/>
        </w:rPr>
        <w:t xml:space="preserve">, S. T. (2002). An </w:t>
      </w:r>
      <w:r w:rsidR="00970B53">
        <w:rPr>
          <w:rFonts w:asciiTheme="minorHAnsi" w:hAnsiTheme="minorHAnsi"/>
          <w:color w:val="000000" w:themeColor="text1"/>
          <w:sz w:val="22"/>
          <w:szCs w:val="22"/>
        </w:rPr>
        <w:t>A</w:t>
      </w:r>
      <w:r w:rsidRPr="00010A26">
        <w:rPr>
          <w:rFonts w:asciiTheme="minorHAnsi" w:hAnsiTheme="minorHAnsi"/>
          <w:color w:val="000000" w:themeColor="text1"/>
          <w:sz w:val="22"/>
          <w:szCs w:val="22"/>
        </w:rPr>
        <w:t xml:space="preserve">nalytical </w:t>
      </w:r>
      <w:r w:rsidR="00970B53">
        <w:rPr>
          <w:rFonts w:asciiTheme="minorHAnsi" w:hAnsiTheme="minorHAnsi"/>
          <w:color w:val="000000" w:themeColor="text1"/>
          <w:sz w:val="22"/>
          <w:szCs w:val="22"/>
        </w:rPr>
        <w:t>S</w:t>
      </w:r>
      <w:r w:rsidRPr="00010A26">
        <w:rPr>
          <w:rFonts w:asciiTheme="minorHAnsi" w:hAnsiTheme="minorHAnsi"/>
          <w:color w:val="000000" w:themeColor="text1"/>
          <w:sz w:val="22"/>
          <w:szCs w:val="22"/>
        </w:rPr>
        <w:t xml:space="preserve">trategy to </w:t>
      </w:r>
      <w:r w:rsidR="00970B53">
        <w:rPr>
          <w:rFonts w:asciiTheme="minorHAnsi" w:hAnsiTheme="minorHAnsi"/>
          <w:color w:val="000000" w:themeColor="text1"/>
          <w:sz w:val="22"/>
          <w:szCs w:val="22"/>
        </w:rPr>
        <w:t>A</w:t>
      </w:r>
      <w:r w:rsidRPr="00010A26">
        <w:rPr>
          <w:rFonts w:asciiTheme="minorHAnsi" w:hAnsiTheme="minorHAnsi"/>
          <w:color w:val="000000" w:themeColor="text1"/>
          <w:sz w:val="22"/>
          <w:szCs w:val="22"/>
        </w:rPr>
        <w:t xml:space="preserve">ssist </w:t>
      </w:r>
      <w:r w:rsidR="00970B53">
        <w:rPr>
          <w:rFonts w:asciiTheme="minorHAnsi" w:hAnsiTheme="minorHAnsi"/>
          <w:color w:val="000000" w:themeColor="text1"/>
          <w:sz w:val="22"/>
          <w:szCs w:val="22"/>
        </w:rPr>
        <w:t>I</w:t>
      </w:r>
      <w:r w:rsidRPr="00010A26">
        <w:rPr>
          <w:rFonts w:asciiTheme="minorHAnsi" w:hAnsiTheme="minorHAnsi"/>
          <w:color w:val="000000" w:themeColor="text1"/>
          <w:sz w:val="22"/>
          <w:szCs w:val="22"/>
        </w:rPr>
        <w:t xml:space="preserve">nstitutional </w:t>
      </w:r>
      <w:r w:rsidR="00970B53">
        <w:rPr>
          <w:rFonts w:asciiTheme="minorHAnsi" w:hAnsiTheme="minorHAnsi"/>
          <w:color w:val="000000" w:themeColor="text1"/>
          <w:sz w:val="22"/>
          <w:szCs w:val="22"/>
        </w:rPr>
        <w:t>R</w:t>
      </w:r>
      <w:r w:rsidRPr="00010A26">
        <w:rPr>
          <w:rFonts w:asciiTheme="minorHAnsi" w:hAnsiTheme="minorHAnsi"/>
          <w:color w:val="000000" w:themeColor="text1"/>
          <w:sz w:val="22"/>
          <w:szCs w:val="22"/>
        </w:rPr>
        <w:t xml:space="preserve">ecruitment and </w:t>
      </w:r>
      <w:r w:rsidR="00970B53">
        <w:rPr>
          <w:rFonts w:asciiTheme="minorHAnsi" w:hAnsiTheme="minorHAnsi"/>
          <w:color w:val="000000" w:themeColor="text1"/>
          <w:sz w:val="22"/>
          <w:szCs w:val="22"/>
        </w:rPr>
        <w:t>M</w:t>
      </w:r>
      <w:r w:rsidRPr="00010A26">
        <w:rPr>
          <w:rFonts w:asciiTheme="minorHAnsi" w:hAnsiTheme="minorHAnsi"/>
          <w:color w:val="000000" w:themeColor="text1"/>
          <w:sz w:val="22"/>
          <w:szCs w:val="22"/>
        </w:rPr>
        <w:t xml:space="preserve">arketing </w:t>
      </w:r>
      <w:r w:rsidR="00970B53">
        <w:rPr>
          <w:rFonts w:asciiTheme="minorHAnsi" w:hAnsiTheme="minorHAnsi"/>
          <w:color w:val="000000" w:themeColor="text1"/>
          <w:sz w:val="22"/>
          <w:szCs w:val="22"/>
        </w:rPr>
        <w:t>E</w:t>
      </w:r>
      <w:r w:rsidRPr="00010A26">
        <w:rPr>
          <w:rFonts w:asciiTheme="minorHAnsi" w:hAnsiTheme="minorHAnsi"/>
          <w:color w:val="000000" w:themeColor="text1"/>
          <w:sz w:val="22"/>
          <w:szCs w:val="22"/>
        </w:rPr>
        <w:t xml:space="preserve">fforts. </w:t>
      </w:r>
      <w:r w:rsidRPr="00010A26">
        <w:rPr>
          <w:rFonts w:asciiTheme="minorHAnsi" w:hAnsiTheme="minorHAnsi"/>
          <w:i/>
          <w:iCs/>
          <w:color w:val="000000" w:themeColor="text1"/>
          <w:sz w:val="22"/>
          <w:szCs w:val="22"/>
        </w:rPr>
        <w:t xml:space="preserve">Research in Higher Education </w:t>
      </w:r>
      <w:r w:rsidRPr="00010A26">
        <w:rPr>
          <w:rFonts w:asciiTheme="minorHAnsi" w:hAnsiTheme="minorHAnsi"/>
          <w:color w:val="000000" w:themeColor="text1"/>
          <w:sz w:val="22"/>
          <w:szCs w:val="22"/>
        </w:rPr>
        <w:t>43(5).</w:t>
      </w:r>
    </w:p>
    <w:p w14:paraId="7CF291BE" w14:textId="29027941" w:rsidR="00775C50" w:rsidRPr="00010A26" w:rsidRDefault="00775C50" w:rsidP="008738BC">
      <w:pPr>
        <w:pStyle w:val="Default"/>
        <w:spacing w:after="80"/>
        <w:rPr>
          <w:rFonts w:asciiTheme="minorHAnsi" w:hAnsiTheme="minorHAnsi"/>
          <w:color w:val="000000" w:themeColor="text1"/>
          <w:sz w:val="22"/>
          <w:szCs w:val="22"/>
        </w:rPr>
      </w:pPr>
      <w:r w:rsidRPr="00010A26">
        <w:rPr>
          <w:rFonts w:asciiTheme="minorHAnsi" w:hAnsiTheme="minorHAnsi"/>
          <w:color w:val="000000" w:themeColor="text1"/>
          <w:sz w:val="22"/>
          <w:szCs w:val="22"/>
        </w:rPr>
        <w:t xml:space="preserve">Fawcett, T. (2006). An introduction to ROC analysis. </w:t>
      </w:r>
      <w:r w:rsidRPr="00010A26">
        <w:rPr>
          <w:rFonts w:asciiTheme="minorHAnsi" w:hAnsiTheme="minorHAnsi"/>
          <w:i/>
          <w:iCs/>
          <w:color w:val="000000" w:themeColor="text1"/>
          <w:sz w:val="22"/>
          <w:szCs w:val="22"/>
        </w:rPr>
        <w:t>Pattern Recognition Letters</w:t>
      </w:r>
      <w:r w:rsidR="00F56F21">
        <w:rPr>
          <w:rFonts w:asciiTheme="minorHAnsi" w:hAnsiTheme="minorHAnsi"/>
          <w:i/>
          <w:iCs/>
          <w:color w:val="000000" w:themeColor="text1"/>
          <w:sz w:val="22"/>
          <w:szCs w:val="22"/>
        </w:rPr>
        <w:t>,</w:t>
      </w:r>
      <w:r w:rsidRPr="00010A26">
        <w:rPr>
          <w:rFonts w:asciiTheme="minorHAnsi" w:hAnsiTheme="minorHAnsi"/>
          <w:i/>
          <w:iCs/>
          <w:color w:val="000000" w:themeColor="text1"/>
          <w:sz w:val="22"/>
          <w:szCs w:val="22"/>
        </w:rPr>
        <w:t xml:space="preserve"> </w:t>
      </w:r>
      <w:r w:rsidRPr="00010A26">
        <w:rPr>
          <w:rFonts w:asciiTheme="minorHAnsi" w:hAnsiTheme="minorHAnsi"/>
          <w:color w:val="000000" w:themeColor="text1"/>
          <w:sz w:val="22"/>
          <w:szCs w:val="22"/>
        </w:rPr>
        <w:t>27: 861-874.</w:t>
      </w:r>
    </w:p>
    <w:p w14:paraId="092958EC" w14:textId="59E668F0" w:rsidR="00775C50" w:rsidRDefault="00775C50" w:rsidP="008738BC">
      <w:pPr>
        <w:pStyle w:val="Default"/>
        <w:spacing w:after="80"/>
        <w:rPr>
          <w:rFonts w:asciiTheme="minorHAnsi" w:hAnsiTheme="minorHAnsi"/>
          <w:color w:val="000000" w:themeColor="text1"/>
          <w:sz w:val="22"/>
          <w:szCs w:val="22"/>
        </w:rPr>
      </w:pPr>
      <w:r w:rsidRPr="00775C50">
        <w:rPr>
          <w:rFonts w:asciiTheme="minorHAnsi" w:hAnsiTheme="minorHAnsi"/>
          <w:color w:val="000000" w:themeColor="text1"/>
          <w:sz w:val="22"/>
          <w:szCs w:val="22"/>
        </w:rPr>
        <w:t>Herzog,</w:t>
      </w:r>
      <w:r w:rsidR="002A166C">
        <w:rPr>
          <w:rFonts w:asciiTheme="minorHAnsi" w:hAnsiTheme="minorHAnsi"/>
          <w:color w:val="000000" w:themeColor="text1"/>
          <w:sz w:val="22"/>
          <w:szCs w:val="22"/>
        </w:rPr>
        <w:t xml:space="preserve"> S.</w:t>
      </w:r>
      <w:r w:rsidRPr="00775C50">
        <w:rPr>
          <w:rFonts w:asciiTheme="minorHAnsi" w:hAnsiTheme="minorHAnsi"/>
          <w:color w:val="000000" w:themeColor="text1"/>
          <w:sz w:val="22"/>
          <w:szCs w:val="22"/>
        </w:rPr>
        <w:t xml:space="preserve"> (2019), Student Success Perditions at your fingertips: Developing </w:t>
      </w:r>
      <w:r>
        <w:rPr>
          <w:rFonts w:asciiTheme="minorHAnsi" w:hAnsiTheme="minorHAnsi"/>
          <w:color w:val="000000" w:themeColor="text1"/>
          <w:sz w:val="22"/>
          <w:szCs w:val="22"/>
        </w:rPr>
        <w:t>o</w:t>
      </w:r>
      <w:r w:rsidRPr="00775C50">
        <w:rPr>
          <w:rFonts w:asciiTheme="minorHAnsi" w:hAnsiTheme="minorHAnsi"/>
          <w:color w:val="000000" w:themeColor="text1"/>
          <w:sz w:val="22"/>
          <w:szCs w:val="22"/>
        </w:rPr>
        <w:t>nline dashboards with Microsoft Power BI.</w:t>
      </w:r>
      <w:r>
        <w:rPr>
          <w:rFonts w:asciiTheme="minorHAnsi" w:hAnsiTheme="minorHAnsi"/>
          <w:color w:val="000000" w:themeColor="text1"/>
          <w:sz w:val="22"/>
          <w:szCs w:val="22"/>
        </w:rPr>
        <w:t xml:space="preserve"> </w:t>
      </w:r>
      <w:proofErr w:type="spellStart"/>
      <w:r>
        <w:rPr>
          <w:rFonts w:asciiTheme="minorHAnsi" w:hAnsiTheme="minorHAnsi"/>
          <w:color w:val="000000" w:themeColor="text1"/>
          <w:sz w:val="22"/>
          <w:szCs w:val="22"/>
        </w:rPr>
        <w:t>Percontor</w:t>
      </w:r>
      <w:proofErr w:type="spellEnd"/>
      <w:r>
        <w:rPr>
          <w:rFonts w:asciiTheme="minorHAnsi" w:hAnsiTheme="minorHAnsi"/>
          <w:color w:val="000000" w:themeColor="text1"/>
          <w:sz w:val="22"/>
          <w:szCs w:val="22"/>
        </w:rPr>
        <w:t xml:space="preserve"> Workshop, </w:t>
      </w:r>
      <w:r w:rsidR="002A166C">
        <w:rPr>
          <w:rFonts w:asciiTheme="minorHAnsi" w:hAnsiTheme="minorHAnsi"/>
          <w:color w:val="000000" w:themeColor="text1"/>
          <w:sz w:val="22"/>
          <w:szCs w:val="22"/>
        </w:rPr>
        <w:t>02-21-</w:t>
      </w:r>
      <w:r>
        <w:rPr>
          <w:rFonts w:asciiTheme="minorHAnsi" w:hAnsiTheme="minorHAnsi"/>
          <w:color w:val="000000" w:themeColor="text1"/>
          <w:sz w:val="22"/>
          <w:szCs w:val="22"/>
        </w:rPr>
        <w:t>19.</w:t>
      </w:r>
    </w:p>
    <w:p w14:paraId="6A233344" w14:textId="72D9E744" w:rsidR="00775C50" w:rsidRDefault="00775C50" w:rsidP="008738BC">
      <w:pPr>
        <w:pStyle w:val="Default"/>
        <w:spacing w:after="80"/>
        <w:rPr>
          <w:rFonts w:asciiTheme="minorHAnsi" w:hAnsiTheme="minorHAnsi"/>
          <w:color w:val="000000" w:themeColor="text1"/>
          <w:sz w:val="22"/>
          <w:szCs w:val="22"/>
        </w:rPr>
      </w:pPr>
      <w:r w:rsidRPr="00010A26">
        <w:rPr>
          <w:rFonts w:asciiTheme="minorHAnsi" w:hAnsiTheme="minorHAnsi"/>
          <w:color w:val="000000" w:themeColor="text1"/>
          <w:sz w:val="22"/>
          <w:szCs w:val="22"/>
        </w:rPr>
        <w:t>Herzog, S. (20</w:t>
      </w:r>
      <w:r>
        <w:rPr>
          <w:rFonts w:asciiTheme="minorHAnsi" w:hAnsiTheme="minorHAnsi"/>
          <w:color w:val="000000" w:themeColor="text1"/>
          <w:sz w:val="22"/>
          <w:szCs w:val="22"/>
        </w:rPr>
        <w:t>19</w:t>
      </w:r>
      <w:r w:rsidRPr="00010A26">
        <w:rPr>
          <w:rFonts w:asciiTheme="minorHAnsi" w:hAnsiTheme="minorHAnsi"/>
          <w:color w:val="000000" w:themeColor="text1"/>
          <w:sz w:val="22"/>
          <w:szCs w:val="22"/>
        </w:rPr>
        <w:t>).</w:t>
      </w:r>
      <w:r>
        <w:rPr>
          <w:rFonts w:asciiTheme="minorHAnsi" w:hAnsiTheme="minorHAnsi"/>
          <w:color w:val="000000" w:themeColor="text1"/>
          <w:sz w:val="22"/>
          <w:szCs w:val="22"/>
        </w:rPr>
        <w:t xml:space="preserve"> Exploring the power of predictive analytics: A step-by-step introduction to building a student-at-risk model.</w:t>
      </w:r>
      <w:r w:rsidR="009C17C1">
        <w:rPr>
          <w:rFonts w:asciiTheme="minorHAnsi" w:hAnsiTheme="minorHAnsi"/>
          <w:color w:val="000000" w:themeColor="text1"/>
          <w:sz w:val="22"/>
          <w:szCs w:val="22"/>
        </w:rPr>
        <w:t xml:space="preserve"> </w:t>
      </w:r>
      <w:proofErr w:type="spellStart"/>
      <w:r>
        <w:rPr>
          <w:rFonts w:asciiTheme="minorHAnsi" w:hAnsiTheme="minorHAnsi"/>
          <w:color w:val="000000" w:themeColor="text1"/>
          <w:sz w:val="22"/>
          <w:szCs w:val="22"/>
        </w:rPr>
        <w:t>Percontor</w:t>
      </w:r>
      <w:proofErr w:type="spellEnd"/>
      <w:r>
        <w:rPr>
          <w:rFonts w:asciiTheme="minorHAnsi" w:hAnsiTheme="minorHAnsi"/>
          <w:color w:val="000000" w:themeColor="text1"/>
          <w:sz w:val="22"/>
          <w:szCs w:val="22"/>
        </w:rPr>
        <w:t xml:space="preserve"> Workshop, 02-07-19.</w:t>
      </w:r>
    </w:p>
    <w:p w14:paraId="50E70E67" w14:textId="6A264824" w:rsidR="00775C50" w:rsidRPr="00010A26" w:rsidRDefault="00775C50" w:rsidP="008738BC">
      <w:pPr>
        <w:pStyle w:val="Default"/>
        <w:spacing w:after="80"/>
        <w:rPr>
          <w:rFonts w:asciiTheme="minorHAnsi" w:hAnsiTheme="minorHAnsi"/>
          <w:color w:val="000000" w:themeColor="text1"/>
          <w:sz w:val="22"/>
          <w:szCs w:val="22"/>
        </w:rPr>
      </w:pPr>
      <w:r w:rsidRPr="00010A26">
        <w:rPr>
          <w:rFonts w:asciiTheme="minorHAnsi" w:hAnsiTheme="minorHAnsi"/>
          <w:color w:val="000000" w:themeColor="text1"/>
          <w:sz w:val="22"/>
          <w:szCs w:val="22"/>
        </w:rPr>
        <w:t xml:space="preserve">Herzog, S. (2006). “Estimating student retention and degree-completion time: Decision trees and neural networks vis-à-vis regression.” In J. Luan &amp; C. Zhao (eds.), </w:t>
      </w:r>
      <w:r w:rsidRPr="00010A26">
        <w:rPr>
          <w:rFonts w:asciiTheme="minorHAnsi" w:hAnsiTheme="minorHAnsi"/>
          <w:i/>
          <w:iCs/>
          <w:color w:val="000000" w:themeColor="text1"/>
          <w:sz w:val="22"/>
          <w:szCs w:val="22"/>
        </w:rPr>
        <w:t xml:space="preserve">Data Mining in Action: Case Studies of Enrollment Management. New Directions for Institutional Research, </w:t>
      </w:r>
      <w:r w:rsidRPr="00010A26">
        <w:rPr>
          <w:rFonts w:asciiTheme="minorHAnsi" w:hAnsiTheme="minorHAnsi"/>
          <w:color w:val="000000" w:themeColor="text1"/>
          <w:sz w:val="22"/>
          <w:szCs w:val="22"/>
        </w:rPr>
        <w:t>no. 131. San Francisco, CA: Jossey-Bass</w:t>
      </w:r>
      <w:r w:rsidRPr="00010A26">
        <w:rPr>
          <w:rFonts w:asciiTheme="minorHAnsi" w:hAnsiTheme="minorHAnsi"/>
          <w:i/>
          <w:iCs/>
          <w:color w:val="000000" w:themeColor="text1"/>
          <w:sz w:val="22"/>
          <w:szCs w:val="22"/>
        </w:rPr>
        <w:t xml:space="preserve">. </w:t>
      </w:r>
    </w:p>
    <w:p w14:paraId="73E7CA21" w14:textId="2474DBA7" w:rsidR="00970B53" w:rsidRDefault="00775C50" w:rsidP="008738BC">
      <w:pPr>
        <w:spacing w:after="80"/>
        <w:rPr>
          <w:color w:val="000000" w:themeColor="text1"/>
        </w:rPr>
      </w:pPr>
      <w:r w:rsidRPr="00010A26">
        <w:rPr>
          <w:color w:val="000000" w:themeColor="text1"/>
        </w:rPr>
        <w:t>Herzog, S. (2005). “Measuring determinants of student return vs. dropout/</w:t>
      </w:r>
      <w:proofErr w:type="spellStart"/>
      <w:r w:rsidRPr="00010A26">
        <w:rPr>
          <w:color w:val="000000" w:themeColor="text1"/>
        </w:rPr>
        <w:t>stopout</w:t>
      </w:r>
      <w:proofErr w:type="spellEnd"/>
      <w:r>
        <w:rPr>
          <w:color w:val="000000" w:themeColor="text1"/>
        </w:rPr>
        <w:t xml:space="preserve"> </w:t>
      </w:r>
      <w:r w:rsidRPr="00010A26">
        <w:rPr>
          <w:color w:val="000000" w:themeColor="text1"/>
        </w:rPr>
        <w:t xml:space="preserve">vs. transfer: a first-to-second year analysis of new freshmen.” </w:t>
      </w:r>
      <w:r w:rsidRPr="00010A26">
        <w:rPr>
          <w:i/>
          <w:iCs/>
          <w:color w:val="000000" w:themeColor="text1"/>
        </w:rPr>
        <w:t xml:space="preserve">Research in Higher Education, </w:t>
      </w:r>
      <w:r w:rsidRPr="00010A26">
        <w:rPr>
          <w:color w:val="000000" w:themeColor="text1"/>
        </w:rPr>
        <w:t>46(8): 883-928</w:t>
      </w:r>
      <w:r w:rsidR="00970B53">
        <w:rPr>
          <w:color w:val="000000" w:themeColor="text1"/>
        </w:rPr>
        <w:t>.</w:t>
      </w:r>
    </w:p>
    <w:p w14:paraId="6460B689" w14:textId="77777777" w:rsidR="00970B53" w:rsidRDefault="00970B53" w:rsidP="008738BC">
      <w:pPr>
        <w:spacing w:after="80"/>
        <w:rPr>
          <w:color w:val="000000" w:themeColor="text1"/>
        </w:rPr>
      </w:pPr>
      <w:r w:rsidRPr="00010A26">
        <w:rPr>
          <w:color w:val="000000" w:themeColor="text1"/>
        </w:rPr>
        <w:t xml:space="preserve">Hosmer, D. &amp; </w:t>
      </w:r>
      <w:proofErr w:type="spellStart"/>
      <w:r w:rsidRPr="00010A26">
        <w:rPr>
          <w:color w:val="000000" w:themeColor="text1"/>
        </w:rPr>
        <w:t>Lemeshow</w:t>
      </w:r>
      <w:proofErr w:type="spellEnd"/>
      <w:r w:rsidRPr="00010A26">
        <w:rPr>
          <w:color w:val="000000" w:themeColor="text1"/>
        </w:rPr>
        <w:t xml:space="preserve">, S. (2000). </w:t>
      </w:r>
      <w:r w:rsidRPr="00010A26">
        <w:rPr>
          <w:i/>
          <w:iCs/>
          <w:color w:val="000000" w:themeColor="text1"/>
        </w:rPr>
        <w:t xml:space="preserve">Applied Logistic Regression (Second Edition). </w:t>
      </w:r>
      <w:r w:rsidRPr="00010A26">
        <w:rPr>
          <w:color w:val="000000" w:themeColor="text1"/>
        </w:rPr>
        <w:t>New York: John Wiley &amp; Sons, Inc</w:t>
      </w:r>
      <w:r>
        <w:rPr>
          <w:color w:val="000000" w:themeColor="text1"/>
        </w:rPr>
        <w:t>.</w:t>
      </w:r>
    </w:p>
    <w:p w14:paraId="18603020" w14:textId="76523E47" w:rsidR="008C085C" w:rsidRDefault="008C085C" w:rsidP="008738BC">
      <w:pPr>
        <w:spacing w:after="80"/>
      </w:pPr>
      <w:r>
        <w:t>Luke, C. (2009), "An Examination of Psychological Factors That Predict College Student Success and Retention." Ph</w:t>
      </w:r>
      <w:r w:rsidR="00B21F95">
        <w:t>.</w:t>
      </w:r>
      <w:r>
        <w:t>D</w:t>
      </w:r>
      <w:r w:rsidR="00B21F95">
        <w:t>.</w:t>
      </w:r>
      <w:r>
        <w:t xml:space="preserve"> dis., University of Tennessee.</w:t>
      </w:r>
      <w:r w:rsidR="009C17C1">
        <w:t xml:space="preserve"> </w:t>
      </w:r>
      <w:hyperlink r:id="rId14" w:history="1">
        <w:r w:rsidRPr="003D6A0D">
          <w:rPr>
            <w:rStyle w:val="Hyperlink"/>
          </w:rPr>
          <w:t>https://trace.tennessee.edu/utk_graddiss/71</w:t>
        </w:r>
      </w:hyperlink>
      <w:r>
        <w:t xml:space="preserve">. </w:t>
      </w:r>
    </w:p>
    <w:p w14:paraId="1C2785E0" w14:textId="660C75C1" w:rsidR="00775C50" w:rsidRPr="00010A26" w:rsidRDefault="00775C50" w:rsidP="008738BC">
      <w:pPr>
        <w:pStyle w:val="Default"/>
        <w:spacing w:after="80"/>
        <w:rPr>
          <w:rFonts w:asciiTheme="minorHAnsi" w:hAnsiTheme="minorHAnsi"/>
          <w:color w:val="000000" w:themeColor="text1"/>
          <w:sz w:val="22"/>
          <w:szCs w:val="22"/>
        </w:rPr>
      </w:pPr>
      <w:r w:rsidRPr="00010A26">
        <w:rPr>
          <w:rFonts w:asciiTheme="minorHAnsi" w:hAnsiTheme="minorHAnsi"/>
          <w:color w:val="000000" w:themeColor="text1"/>
          <w:sz w:val="22"/>
          <w:szCs w:val="22"/>
        </w:rPr>
        <w:t xml:space="preserve">Pascarella, E. T., &amp; </w:t>
      </w:r>
      <w:proofErr w:type="spellStart"/>
      <w:r w:rsidRPr="00010A26">
        <w:rPr>
          <w:rFonts w:asciiTheme="minorHAnsi" w:hAnsiTheme="minorHAnsi"/>
          <w:color w:val="000000" w:themeColor="text1"/>
          <w:sz w:val="22"/>
          <w:szCs w:val="22"/>
        </w:rPr>
        <w:t>Terenzini</w:t>
      </w:r>
      <w:proofErr w:type="spellEnd"/>
      <w:r w:rsidRPr="00010A26">
        <w:rPr>
          <w:rFonts w:asciiTheme="minorHAnsi" w:hAnsiTheme="minorHAnsi"/>
          <w:color w:val="000000" w:themeColor="text1"/>
          <w:sz w:val="22"/>
          <w:szCs w:val="22"/>
        </w:rPr>
        <w:t xml:space="preserve">, P. T. (2005). </w:t>
      </w:r>
      <w:r w:rsidRPr="00010A26">
        <w:rPr>
          <w:rFonts w:asciiTheme="minorHAnsi" w:hAnsiTheme="minorHAnsi"/>
          <w:i/>
          <w:iCs/>
          <w:color w:val="000000" w:themeColor="text1"/>
          <w:sz w:val="22"/>
          <w:szCs w:val="22"/>
        </w:rPr>
        <w:t xml:space="preserve">How College Affects Students: </w:t>
      </w:r>
      <w:r w:rsidR="00B21F95" w:rsidRPr="00010A26">
        <w:rPr>
          <w:rFonts w:asciiTheme="minorHAnsi" w:hAnsiTheme="minorHAnsi"/>
          <w:i/>
          <w:iCs/>
          <w:color w:val="000000" w:themeColor="text1"/>
          <w:sz w:val="22"/>
          <w:szCs w:val="22"/>
        </w:rPr>
        <w:t>A Third Decade of Research</w:t>
      </w:r>
      <w:r w:rsidR="00B21F95">
        <w:rPr>
          <w:rFonts w:asciiTheme="minorHAnsi" w:hAnsiTheme="minorHAnsi"/>
          <w:i/>
          <w:iCs/>
          <w:color w:val="000000" w:themeColor="text1"/>
          <w:sz w:val="22"/>
          <w:szCs w:val="22"/>
        </w:rPr>
        <w:t>,</w:t>
      </w:r>
      <w:r w:rsidR="00B21F95" w:rsidRPr="00010A26">
        <w:rPr>
          <w:rFonts w:asciiTheme="minorHAnsi" w:hAnsiTheme="minorHAnsi"/>
          <w:i/>
          <w:iCs/>
          <w:color w:val="000000" w:themeColor="text1"/>
          <w:sz w:val="22"/>
          <w:szCs w:val="22"/>
        </w:rPr>
        <w:t xml:space="preserve"> </w:t>
      </w:r>
      <w:r w:rsidRPr="00010A26">
        <w:rPr>
          <w:rFonts w:asciiTheme="minorHAnsi" w:hAnsiTheme="minorHAnsi"/>
          <w:i/>
          <w:iCs/>
          <w:color w:val="000000" w:themeColor="text1"/>
          <w:sz w:val="22"/>
          <w:szCs w:val="22"/>
        </w:rPr>
        <w:t xml:space="preserve">Volume 2. </w:t>
      </w:r>
      <w:r w:rsidRPr="00010A26">
        <w:rPr>
          <w:rFonts w:asciiTheme="minorHAnsi" w:hAnsiTheme="minorHAnsi"/>
          <w:color w:val="000000" w:themeColor="text1"/>
          <w:sz w:val="22"/>
          <w:szCs w:val="22"/>
        </w:rPr>
        <w:t>San Francisco, CA: Jossey-Bass</w:t>
      </w:r>
    </w:p>
    <w:p w14:paraId="3D22F9BE" w14:textId="30A51E55" w:rsidR="008C085C" w:rsidRDefault="008C085C" w:rsidP="008738BC">
      <w:pPr>
        <w:spacing w:after="80"/>
      </w:pPr>
      <w:r>
        <w:t>Richardson, M., Abraham, C. &amp; Bond, R. (2012). Psychological correlates of university students’ academic performance: A systematic review and meta-analysis.</w:t>
      </w:r>
      <w:r w:rsidR="009C17C1">
        <w:t xml:space="preserve"> </w:t>
      </w:r>
      <w:r w:rsidRPr="00FB40B1">
        <w:rPr>
          <w:i/>
        </w:rPr>
        <w:t>Psychological Bulletin</w:t>
      </w:r>
      <w:r>
        <w:t>, 138(2), 353-387. DOI: 10.1037/a0026838.</w:t>
      </w:r>
    </w:p>
    <w:p w14:paraId="30E30889" w14:textId="5D3D3E33" w:rsidR="00775C50" w:rsidRDefault="008C085C" w:rsidP="008738BC">
      <w:pPr>
        <w:spacing w:after="80"/>
      </w:pPr>
      <w:r>
        <w:t xml:space="preserve">Rodgers, K. &amp; </w:t>
      </w:r>
      <w:r w:rsidR="00B21F95">
        <w:t>S</w:t>
      </w:r>
      <w:r>
        <w:t xml:space="preserve">ummers, J. (2008). African American Students at </w:t>
      </w:r>
      <w:r w:rsidR="00B21F95">
        <w:t>P</w:t>
      </w:r>
      <w:r>
        <w:t>redomina</w:t>
      </w:r>
      <w:r w:rsidR="00B21F95">
        <w:t>n</w:t>
      </w:r>
      <w:r>
        <w:t xml:space="preserve">tly </w:t>
      </w:r>
      <w:r w:rsidR="00B21F95">
        <w:t>W</w:t>
      </w:r>
      <w:r>
        <w:t>hite</w:t>
      </w:r>
      <w:r w:rsidR="00DC5738">
        <w:t xml:space="preserve"> </w:t>
      </w:r>
      <w:r w:rsidR="00B21F95">
        <w:t>I</w:t>
      </w:r>
      <w:r>
        <w:t xml:space="preserve">nstitutions: A </w:t>
      </w:r>
      <w:r w:rsidR="00B21F95">
        <w:t>M</w:t>
      </w:r>
      <w:r>
        <w:t xml:space="preserve">otivational and </w:t>
      </w:r>
      <w:r w:rsidR="00B21F95">
        <w:t>S</w:t>
      </w:r>
      <w:r>
        <w:t>elf-</w:t>
      </w:r>
      <w:r w:rsidR="00B21F95">
        <w:t>S</w:t>
      </w:r>
      <w:r>
        <w:t xml:space="preserve">ystems </w:t>
      </w:r>
      <w:r w:rsidR="00B21F95">
        <w:t>A</w:t>
      </w:r>
      <w:r>
        <w:t xml:space="preserve">pproach to </w:t>
      </w:r>
      <w:r w:rsidR="00B21F95">
        <w:t>U</w:t>
      </w:r>
      <w:r>
        <w:t xml:space="preserve">nderstanding </w:t>
      </w:r>
      <w:r w:rsidR="00B21F95">
        <w:t>R</w:t>
      </w:r>
      <w:r>
        <w:t xml:space="preserve">etention. </w:t>
      </w:r>
      <w:r w:rsidRPr="00FB40B1">
        <w:rPr>
          <w:i/>
        </w:rPr>
        <w:t xml:space="preserve">Educ Psychol </w:t>
      </w:r>
      <w:r w:rsidR="00231381">
        <w:rPr>
          <w:i/>
        </w:rPr>
        <w:t>R</w:t>
      </w:r>
      <w:r w:rsidRPr="00FB40B1">
        <w:rPr>
          <w:i/>
        </w:rPr>
        <w:t>ev</w:t>
      </w:r>
      <w:r>
        <w:t>, 20, 171-190.</w:t>
      </w:r>
      <w:r w:rsidR="009C17C1">
        <w:t xml:space="preserve"> </w:t>
      </w:r>
      <w:r>
        <w:t xml:space="preserve">DOI 10.1007/s10648-008-9072-9. </w:t>
      </w:r>
    </w:p>
    <w:p w14:paraId="133ABE48" w14:textId="7D201613" w:rsidR="002C1423" w:rsidRDefault="002C1423" w:rsidP="008738BC">
      <w:pPr>
        <w:spacing w:after="80"/>
      </w:pPr>
      <w:r>
        <w:t xml:space="preserve">Thompson, D. (2009). Ranking </w:t>
      </w:r>
      <w:r w:rsidR="00B21F95">
        <w:t>P</w:t>
      </w:r>
      <w:r>
        <w:t xml:space="preserve">redictors in Logistic Regression. </w:t>
      </w:r>
      <w:r w:rsidR="00FC266F">
        <w:t xml:space="preserve">Paper </w:t>
      </w:r>
      <w:r w:rsidR="00FC266F" w:rsidRPr="00FC266F">
        <w:t>D10‐2009</w:t>
      </w:r>
      <w:r w:rsidR="00FC266F">
        <w:t xml:space="preserve">. </w:t>
      </w:r>
      <w:r>
        <w:t>Assurant Health</w:t>
      </w:r>
      <w:r w:rsidR="000F3344">
        <w:t>. (SAS)</w:t>
      </w:r>
    </w:p>
    <w:p w14:paraId="67FFCF45" w14:textId="029218DA" w:rsidR="0069614D" w:rsidRDefault="0069614D" w:rsidP="008738BC">
      <w:pPr>
        <w:spacing w:after="80"/>
        <w:rPr>
          <w:b/>
        </w:rPr>
      </w:pPr>
      <w:r>
        <w:rPr>
          <w:b/>
        </w:rPr>
        <w:br w:type="page"/>
      </w:r>
    </w:p>
    <w:p w14:paraId="39D013D3" w14:textId="3CF36945" w:rsidR="000F3344" w:rsidRDefault="0069614D" w:rsidP="0069614D">
      <w:pPr>
        <w:pStyle w:val="Heading2"/>
      </w:pPr>
      <w:bookmarkStart w:id="6" w:name="_Toc3466368"/>
      <w:r>
        <w:lastRenderedPageBreak/>
        <w:t>Appendix A: Model Maximum Likelihood Analysis Summary</w:t>
      </w:r>
      <w:bookmarkEnd w:id="6"/>
    </w:p>
    <w:p w14:paraId="42D3B514" w14:textId="06604009" w:rsidR="0069614D" w:rsidRDefault="0069614D" w:rsidP="002321C8">
      <w:pPr>
        <w:rPr>
          <w:b/>
        </w:rPr>
      </w:pPr>
    </w:p>
    <w:p w14:paraId="60E80E53" w14:textId="4E4F6411" w:rsidR="0085003E" w:rsidRDefault="0085003E" w:rsidP="002321C8">
      <w:pPr>
        <w:rPr>
          <w:b/>
        </w:rPr>
      </w:pPr>
      <w:r>
        <w:rPr>
          <w:b/>
        </w:rPr>
        <w:t>Note ma</w:t>
      </w:r>
      <w:r w:rsidR="00BA1443">
        <w:rPr>
          <w:b/>
        </w:rPr>
        <w:t>n</w:t>
      </w:r>
      <w:bookmarkStart w:id="7" w:name="_GoBack"/>
      <w:bookmarkEnd w:id="7"/>
      <w:r>
        <w:rPr>
          <w:b/>
        </w:rPr>
        <w:t>y variables are coded in the software by defaults as:</w:t>
      </w:r>
    </w:p>
    <w:tbl>
      <w:tblPr>
        <w:tblW w:w="1920" w:type="dxa"/>
        <w:tblLook w:val="04A0" w:firstRow="1" w:lastRow="0" w:firstColumn="1" w:lastColumn="0" w:noHBand="0" w:noVBand="1"/>
      </w:tblPr>
      <w:tblGrid>
        <w:gridCol w:w="960"/>
        <w:gridCol w:w="960"/>
      </w:tblGrid>
      <w:tr w:rsidR="0085003E" w:rsidRPr="0085003E" w14:paraId="7C55E6BC" w14:textId="77777777" w:rsidTr="0085003E">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E8E6DA"/>
            <w:noWrap/>
            <w:vAlign w:val="center"/>
            <w:hideMark/>
          </w:tcPr>
          <w:p w14:paraId="417A7BCA" w14:textId="77777777" w:rsidR="0085003E" w:rsidRPr="0085003E" w:rsidRDefault="0085003E" w:rsidP="0085003E">
            <w:pPr>
              <w:spacing w:after="0" w:line="240" w:lineRule="auto"/>
              <w:rPr>
                <w:rFonts w:ascii="Arial" w:eastAsia="Times New Roman" w:hAnsi="Arial" w:cs="Arial"/>
                <w:b/>
                <w:bCs/>
                <w:color w:val="000000"/>
                <w:sz w:val="20"/>
                <w:szCs w:val="20"/>
              </w:rPr>
            </w:pPr>
            <w:r w:rsidRPr="0085003E">
              <w:rPr>
                <w:rFonts w:ascii="Arial" w:eastAsia="Times New Roman" w:hAnsi="Arial" w:cs="Arial"/>
                <w:b/>
                <w:bCs/>
                <w:color w:val="000000"/>
                <w:sz w:val="20"/>
                <w:szCs w:val="20"/>
              </w:rPr>
              <w:t>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12EBD4F8" w14:textId="77777777" w:rsidR="0085003E" w:rsidRPr="0085003E" w:rsidRDefault="0085003E" w:rsidP="0085003E">
            <w:pPr>
              <w:spacing w:after="0" w:line="240" w:lineRule="auto"/>
              <w:jc w:val="right"/>
              <w:rPr>
                <w:rFonts w:ascii="Arial" w:eastAsia="Times New Roman" w:hAnsi="Arial" w:cs="Arial"/>
                <w:color w:val="000000"/>
                <w:sz w:val="20"/>
                <w:szCs w:val="20"/>
              </w:rPr>
            </w:pPr>
            <w:r w:rsidRPr="0085003E">
              <w:rPr>
                <w:rFonts w:ascii="Arial" w:eastAsia="Times New Roman" w:hAnsi="Arial" w:cs="Arial"/>
                <w:color w:val="000000"/>
                <w:sz w:val="20"/>
                <w:szCs w:val="20"/>
              </w:rPr>
              <w:t>1</w:t>
            </w:r>
          </w:p>
        </w:tc>
      </w:tr>
      <w:tr w:rsidR="0085003E" w:rsidRPr="0085003E" w14:paraId="02FF3151" w14:textId="77777777" w:rsidTr="0085003E">
        <w:trPr>
          <w:trHeight w:val="300"/>
        </w:trPr>
        <w:tc>
          <w:tcPr>
            <w:tcW w:w="960" w:type="dxa"/>
            <w:tcBorders>
              <w:top w:val="nil"/>
              <w:left w:val="single" w:sz="4" w:space="0" w:color="auto"/>
              <w:bottom w:val="single" w:sz="4" w:space="0" w:color="auto"/>
              <w:right w:val="single" w:sz="4" w:space="0" w:color="auto"/>
            </w:tcBorders>
            <w:shd w:val="clear" w:color="000000" w:fill="E8E6DA"/>
            <w:noWrap/>
            <w:vAlign w:val="center"/>
            <w:hideMark/>
          </w:tcPr>
          <w:p w14:paraId="0681C6CB" w14:textId="77777777" w:rsidR="0085003E" w:rsidRPr="0085003E" w:rsidRDefault="0085003E" w:rsidP="0085003E">
            <w:pPr>
              <w:spacing w:after="0" w:line="240" w:lineRule="auto"/>
              <w:rPr>
                <w:rFonts w:ascii="Arial" w:eastAsia="Times New Roman" w:hAnsi="Arial" w:cs="Arial"/>
                <w:b/>
                <w:bCs/>
                <w:color w:val="000000"/>
                <w:sz w:val="20"/>
                <w:szCs w:val="20"/>
              </w:rPr>
            </w:pPr>
            <w:r w:rsidRPr="0085003E">
              <w:rPr>
                <w:rFonts w:ascii="Arial" w:eastAsia="Times New Roman" w:hAnsi="Arial" w:cs="Arial"/>
                <w:b/>
                <w:bCs/>
                <w:color w:val="000000"/>
                <w:sz w:val="20"/>
                <w:szCs w:val="20"/>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3BB3FD0A" w14:textId="77777777" w:rsidR="0085003E" w:rsidRPr="0085003E" w:rsidRDefault="0085003E" w:rsidP="0085003E">
            <w:pPr>
              <w:spacing w:after="0" w:line="240" w:lineRule="auto"/>
              <w:jc w:val="right"/>
              <w:rPr>
                <w:rFonts w:ascii="Arial" w:eastAsia="Times New Roman" w:hAnsi="Arial" w:cs="Arial"/>
                <w:color w:val="000000"/>
                <w:sz w:val="20"/>
                <w:szCs w:val="20"/>
              </w:rPr>
            </w:pPr>
            <w:r w:rsidRPr="0085003E">
              <w:rPr>
                <w:rFonts w:ascii="Arial" w:eastAsia="Times New Roman" w:hAnsi="Arial" w:cs="Arial"/>
                <w:color w:val="000000"/>
                <w:sz w:val="20"/>
                <w:szCs w:val="20"/>
              </w:rPr>
              <w:t>-1</w:t>
            </w:r>
          </w:p>
        </w:tc>
      </w:tr>
    </w:tbl>
    <w:p w14:paraId="35855FA1" w14:textId="5AB806C1" w:rsidR="0085003E" w:rsidRDefault="0085003E" w:rsidP="002321C8">
      <w:pPr>
        <w:rPr>
          <w:b/>
        </w:rPr>
      </w:pPr>
    </w:p>
    <w:p w14:paraId="1A6CC947" w14:textId="124A809A" w:rsidR="0069614D" w:rsidRPr="002321C8" w:rsidRDefault="006817F0" w:rsidP="007C62B9">
      <w:pPr>
        <w:ind w:left="-720"/>
        <w:rPr>
          <w:b/>
        </w:rPr>
      </w:pPr>
      <w:r>
        <w:rPr>
          <w:noProof/>
        </w:rPr>
        <w:drawing>
          <wp:inline distT="0" distB="0" distL="0" distR="0" wp14:anchorId="26AA6B9E" wp14:editId="2307F882">
            <wp:extent cx="6861817" cy="4292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90678" cy="4310354"/>
                    </a:xfrm>
                    <a:prstGeom prst="rect">
                      <a:avLst/>
                    </a:prstGeom>
                  </pic:spPr>
                </pic:pic>
              </a:graphicData>
            </a:graphic>
          </wp:inline>
        </w:drawing>
      </w:r>
    </w:p>
    <w:sectPr w:rsidR="0069614D" w:rsidRPr="002321C8" w:rsidSect="00842DAE">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8C6A" w14:textId="77777777" w:rsidR="00CF0801" w:rsidRDefault="00CF0801" w:rsidP="00A54ECB">
      <w:pPr>
        <w:spacing w:after="0" w:line="240" w:lineRule="auto"/>
      </w:pPr>
      <w:r>
        <w:separator/>
      </w:r>
    </w:p>
  </w:endnote>
  <w:endnote w:type="continuationSeparator" w:id="0">
    <w:p w14:paraId="5577C590" w14:textId="77777777" w:rsidR="00CF0801" w:rsidRDefault="00CF0801" w:rsidP="00A5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644435"/>
      <w:docPartObj>
        <w:docPartGallery w:val="Page Numbers (Bottom of Page)"/>
        <w:docPartUnique/>
      </w:docPartObj>
    </w:sdtPr>
    <w:sdtEndPr>
      <w:rPr>
        <w:noProof/>
      </w:rPr>
    </w:sdtEndPr>
    <w:sdtContent>
      <w:p w14:paraId="04589CC5" w14:textId="7FD9C643" w:rsidR="00A54ECB" w:rsidRDefault="00A54ECB">
        <w:pPr>
          <w:pStyle w:val="Footer"/>
          <w:jc w:val="center"/>
        </w:pPr>
        <w:r>
          <w:fldChar w:fldCharType="begin"/>
        </w:r>
        <w:r>
          <w:instrText xml:space="preserve"> PAGE   \* MERGEFORMAT </w:instrText>
        </w:r>
        <w:r>
          <w:fldChar w:fldCharType="separate"/>
        </w:r>
        <w:r w:rsidR="00EF1D66">
          <w:rPr>
            <w:noProof/>
          </w:rPr>
          <w:t>7</w:t>
        </w:r>
        <w:r>
          <w:rPr>
            <w:noProof/>
          </w:rPr>
          <w:fldChar w:fldCharType="end"/>
        </w:r>
      </w:p>
    </w:sdtContent>
  </w:sdt>
  <w:p w14:paraId="7F722967" w14:textId="77777777" w:rsidR="00A54ECB" w:rsidRDefault="00A5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5CE5" w14:textId="77777777" w:rsidR="00CF0801" w:rsidRDefault="00CF0801" w:rsidP="00A54ECB">
      <w:pPr>
        <w:spacing w:after="0" w:line="240" w:lineRule="auto"/>
      </w:pPr>
      <w:r>
        <w:separator/>
      </w:r>
    </w:p>
  </w:footnote>
  <w:footnote w:type="continuationSeparator" w:id="0">
    <w:p w14:paraId="5EF7E3F4" w14:textId="77777777" w:rsidR="00CF0801" w:rsidRDefault="00CF0801" w:rsidP="00A54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20B"/>
    <w:multiLevelType w:val="hybridMultilevel"/>
    <w:tmpl w:val="31EA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31D2"/>
    <w:multiLevelType w:val="hybridMultilevel"/>
    <w:tmpl w:val="DD8A8DEA"/>
    <w:lvl w:ilvl="0" w:tplc="150CE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14AE4"/>
    <w:multiLevelType w:val="hybridMultilevel"/>
    <w:tmpl w:val="ABC4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B37C5"/>
    <w:multiLevelType w:val="hybridMultilevel"/>
    <w:tmpl w:val="862C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332D6"/>
    <w:multiLevelType w:val="hybridMultilevel"/>
    <w:tmpl w:val="AC908CDA"/>
    <w:lvl w:ilvl="0" w:tplc="5FFA4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42FB"/>
    <w:multiLevelType w:val="hybridMultilevel"/>
    <w:tmpl w:val="0262A104"/>
    <w:lvl w:ilvl="0" w:tplc="B0F2CAD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A4F59"/>
    <w:multiLevelType w:val="hybridMultilevel"/>
    <w:tmpl w:val="0262A104"/>
    <w:lvl w:ilvl="0" w:tplc="B0F2CAD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87B26"/>
    <w:multiLevelType w:val="hybridMultilevel"/>
    <w:tmpl w:val="1346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B2CA0"/>
    <w:multiLevelType w:val="hybridMultilevel"/>
    <w:tmpl w:val="828E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72D51"/>
    <w:multiLevelType w:val="hybridMultilevel"/>
    <w:tmpl w:val="965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E1AAB"/>
    <w:multiLevelType w:val="hybridMultilevel"/>
    <w:tmpl w:val="A21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81937"/>
    <w:multiLevelType w:val="hybridMultilevel"/>
    <w:tmpl w:val="177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10"/>
  </w:num>
  <w:num w:numId="6">
    <w:abstractNumId w:val="9"/>
  </w:num>
  <w:num w:numId="7">
    <w:abstractNumId w:val="2"/>
  </w:num>
  <w:num w:numId="8">
    <w:abstractNumId w:val="4"/>
  </w:num>
  <w:num w:numId="9">
    <w:abstractNumId w:val="8"/>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5C"/>
    <w:rsid w:val="0000147C"/>
    <w:rsid w:val="00003D7E"/>
    <w:rsid w:val="0000595B"/>
    <w:rsid w:val="00010A26"/>
    <w:rsid w:val="00010B02"/>
    <w:rsid w:val="000156F7"/>
    <w:rsid w:val="00052422"/>
    <w:rsid w:val="00056980"/>
    <w:rsid w:val="00090754"/>
    <w:rsid w:val="0009256A"/>
    <w:rsid w:val="000A2F19"/>
    <w:rsid w:val="000D71CE"/>
    <w:rsid w:val="000E2F31"/>
    <w:rsid w:val="000E3969"/>
    <w:rsid w:val="000E3E13"/>
    <w:rsid w:val="000E7CFA"/>
    <w:rsid w:val="000F3344"/>
    <w:rsid w:val="00103E74"/>
    <w:rsid w:val="00114B6F"/>
    <w:rsid w:val="0012534B"/>
    <w:rsid w:val="001424C4"/>
    <w:rsid w:val="00142BEC"/>
    <w:rsid w:val="00173DFA"/>
    <w:rsid w:val="00184C8B"/>
    <w:rsid w:val="00192E37"/>
    <w:rsid w:val="0019564A"/>
    <w:rsid w:val="001A0C56"/>
    <w:rsid w:val="001A4C7B"/>
    <w:rsid w:val="001B2077"/>
    <w:rsid w:val="001B56E2"/>
    <w:rsid w:val="001B70C3"/>
    <w:rsid w:val="001B72AB"/>
    <w:rsid w:val="001C2C29"/>
    <w:rsid w:val="001D4A69"/>
    <w:rsid w:val="001D7EB6"/>
    <w:rsid w:val="001E36AB"/>
    <w:rsid w:val="002018B7"/>
    <w:rsid w:val="00204CEF"/>
    <w:rsid w:val="00205E38"/>
    <w:rsid w:val="00231381"/>
    <w:rsid w:val="002321C8"/>
    <w:rsid w:val="00233C56"/>
    <w:rsid w:val="002353CE"/>
    <w:rsid w:val="002377D8"/>
    <w:rsid w:val="0024193D"/>
    <w:rsid w:val="00250CF9"/>
    <w:rsid w:val="00256FC3"/>
    <w:rsid w:val="002633BA"/>
    <w:rsid w:val="00271DDF"/>
    <w:rsid w:val="002A166C"/>
    <w:rsid w:val="002B2B7D"/>
    <w:rsid w:val="002C1423"/>
    <w:rsid w:val="002C5DB6"/>
    <w:rsid w:val="002D2951"/>
    <w:rsid w:val="002D3829"/>
    <w:rsid w:val="002D3AB5"/>
    <w:rsid w:val="002E189C"/>
    <w:rsid w:val="002E4263"/>
    <w:rsid w:val="002E7624"/>
    <w:rsid w:val="002F01B6"/>
    <w:rsid w:val="002F6270"/>
    <w:rsid w:val="00303BE4"/>
    <w:rsid w:val="00315DEF"/>
    <w:rsid w:val="0033087C"/>
    <w:rsid w:val="00354F04"/>
    <w:rsid w:val="00364797"/>
    <w:rsid w:val="003770C9"/>
    <w:rsid w:val="00380EEE"/>
    <w:rsid w:val="00382ED7"/>
    <w:rsid w:val="00390907"/>
    <w:rsid w:val="00395506"/>
    <w:rsid w:val="00397749"/>
    <w:rsid w:val="003C2A2E"/>
    <w:rsid w:val="003D0984"/>
    <w:rsid w:val="00420432"/>
    <w:rsid w:val="00425C78"/>
    <w:rsid w:val="00441403"/>
    <w:rsid w:val="00442AF2"/>
    <w:rsid w:val="00446A4B"/>
    <w:rsid w:val="00450EA6"/>
    <w:rsid w:val="00453FFF"/>
    <w:rsid w:val="00454854"/>
    <w:rsid w:val="0047151E"/>
    <w:rsid w:val="004A3363"/>
    <w:rsid w:val="004B76A0"/>
    <w:rsid w:val="004D38C0"/>
    <w:rsid w:val="004E1AE3"/>
    <w:rsid w:val="004F69A8"/>
    <w:rsid w:val="00513523"/>
    <w:rsid w:val="00516D09"/>
    <w:rsid w:val="005268F1"/>
    <w:rsid w:val="0053373D"/>
    <w:rsid w:val="00537BDF"/>
    <w:rsid w:val="00547687"/>
    <w:rsid w:val="00554026"/>
    <w:rsid w:val="00556F57"/>
    <w:rsid w:val="005731A3"/>
    <w:rsid w:val="00580887"/>
    <w:rsid w:val="00583812"/>
    <w:rsid w:val="005854A1"/>
    <w:rsid w:val="00586C4F"/>
    <w:rsid w:val="005870CC"/>
    <w:rsid w:val="005933C7"/>
    <w:rsid w:val="00597169"/>
    <w:rsid w:val="005A4625"/>
    <w:rsid w:val="005A64B0"/>
    <w:rsid w:val="005C1C50"/>
    <w:rsid w:val="005C2BB6"/>
    <w:rsid w:val="005C3396"/>
    <w:rsid w:val="005C3ACE"/>
    <w:rsid w:val="005E7634"/>
    <w:rsid w:val="005F7E93"/>
    <w:rsid w:val="00611C46"/>
    <w:rsid w:val="00636721"/>
    <w:rsid w:val="00644EBB"/>
    <w:rsid w:val="00651616"/>
    <w:rsid w:val="00652A2C"/>
    <w:rsid w:val="00665391"/>
    <w:rsid w:val="006817F0"/>
    <w:rsid w:val="006827B2"/>
    <w:rsid w:val="00685731"/>
    <w:rsid w:val="006864C7"/>
    <w:rsid w:val="00690FAE"/>
    <w:rsid w:val="0069614D"/>
    <w:rsid w:val="006A6EEC"/>
    <w:rsid w:val="006C0F8B"/>
    <w:rsid w:val="006D0DAA"/>
    <w:rsid w:val="006D234C"/>
    <w:rsid w:val="006E22CC"/>
    <w:rsid w:val="006F149D"/>
    <w:rsid w:val="006F432E"/>
    <w:rsid w:val="007078B0"/>
    <w:rsid w:val="00716A89"/>
    <w:rsid w:val="00725917"/>
    <w:rsid w:val="00747B8B"/>
    <w:rsid w:val="00751216"/>
    <w:rsid w:val="00766708"/>
    <w:rsid w:val="00766824"/>
    <w:rsid w:val="00775C50"/>
    <w:rsid w:val="00780EF0"/>
    <w:rsid w:val="0079342E"/>
    <w:rsid w:val="00794D50"/>
    <w:rsid w:val="007A0924"/>
    <w:rsid w:val="007B7DD0"/>
    <w:rsid w:val="007C5E17"/>
    <w:rsid w:val="007C62B9"/>
    <w:rsid w:val="007D2479"/>
    <w:rsid w:val="007D2E4B"/>
    <w:rsid w:val="007E1B2F"/>
    <w:rsid w:val="007F469C"/>
    <w:rsid w:val="00802045"/>
    <w:rsid w:val="00813DF0"/>
    <w:rsid w:val="00821355"/>
    <w:rsid w:val="00821B9C"/>
    <w:rsid w:val="00826B1B"/>
    <w:rsid w:val="0083050D"/>
    <w:rsid w:val="00842DAE"/>
    <w:rsid w:val="0085003E"/>
    <w:rsid w:val="00850D4B"/>
    <w:rsid w:val="008519E9"/>
    <w:rsid w:val="00856B23"/>
    <w:rsid w:val="00866D3F"/>
    <w:rsid w:val="008738BC"/>
    <w:rsid w:val="008A09D5"/>
    <w:rsid w:val="008A7B7C"/>
    <w:rsid w:val="008C085C"/>
    <w:rsid w:val="008D7AD4"/>
    <w:rsid w:val="008D7B1F"/>
    <w:rsid w:val="008F01A0"/>
    <w:rsid w:val="0091154A"/>
    <w:rsid w:val="00926A74"/>
    <w:rsid w:val="00926F75"/>
    <w:rsid w:val="00947E46"/>
    <w:rsid w:val="00951134"/>
    <w:rsid w:val="009600FC"/>
    <w:rsid w:val="00965BE5"/>
    <w:rsid w:val="00970B53"/>
    <w:rsid w:val="00975662"/>
    <w:rsid w:val="00982313"/>
    <w:rsid w:val="00991747"/>
    <w:rsid w:val="00996AAD"/>
    <w:rsid w:val="009A0772"/>
    <w:rsid w:val="009B0154"/>
    <w:rsid w:val="009B4CA6"/>
    <w:rsid w:val="009B5CF7"/>
    <w:rsid w:val="009C02AB"/>
    <w:rsid w:val="009C02F2"/>
    <w:rsid w:val="009C17C1"/>
    <w:rsid w:val="009D4ADF"/>
    <w:rsid w:val="009E01E2"/>
    <w:rsid w:val="009E3D75"/>
    <w:rsid w:val="00A02306"/>
    <w:rsid w:val="00A02EDA"/>
    <w:rsid w:val="00A223B9"/>
    <w:rsid w:val="00A24B73"/>
    <w:rsid w:val="00A312B2"/>
    <w:rsid w:val="00A431F2"/>
    <w:rsid w:val="00A46842"/>
    <w:rsid w:val="00A479E9"/>
    <w:rsid w:val="00A509CB"/>
    <w:rsid w:val="00A535C5"/>
    <w:rsid w:val="00A54ECB"/>
    <w:rsid w:val="00A62640"/>
    <w:rsid w:val="00A62E99"/>
    <w:rsid w:val="00A64A5D"/>
    <w:rsid w:val="00AC51CB"/>
    <w:rsid w:val="00AE1D7F"/>
    <w:rsid w:val="00B02493"/>
    <w:rsid w:val="00B02C60"/>
    <w:rsid w:val="00B043B6"/>
    <w:rsid w:val="00B06B7A"/>
    <w:rsid w:val="00B07F70"/>
    <w:rsid w:val="00B10962"/>
    <w:rsid w:val="00B1269C"/>
    <w:rsid w:val="00B1335D"/>
    <w:rsid w:val="00B21F95"/>
    <w:rsid w:val="00B3043C"/>
    <w:rsid w:val="00B34BDC"/>
    <w:rsid w:val="00B407D4"/>
    <w:rsid w:val="00B5031E"/>
    <w:rsid w:val="00B57A24"/>
    <w:rsid w:val="00B65AF3"/>
    <w:rsid w:val="00B71304"/>
    <w:rsid w:val="00B7160C"/>
    <w:rsid w:val="00B75132"/>
    <w:rsid w:val="00B95726"/>
    <w:rsid w:val="00BA1443"/>
    <w:rsid w:val="00BB337D"/>
    <w:rsid w:val="00BD7482"/>
    <w:rsid w:val="00BE0382"/>
    <w:rsid w:val="00BF539F"/>
    <w:rsid w:val="00C166CE"/>
    <w:rsid w:val="00C221D5"/>
    <w:rsid w:val="00C27288"/>
    <w:rsid w:val="00C326E3"/>
    <w:rsid w:val="00C36BB2"/>
    <w:rsid w:val="00C46280"/>
    <w:rsid w:val="00CA59FC"/>
    <w:rsid w:val="00CB0211"/>
    <w:rsid w:val="00CB16F2"/>
    <w:rsid w:val="00CE404A"/>
    <w:rsid w:val="00CE52D7"/>
    <w:rsid w:val="00CF0801"/>
    <w:rsid w:val="00CF28E5"/>
    <w:rsid w:val="00CF6557"/>
    <w:rsid w:val="00D05EB5"/>
    <w:rsid w:val="00D15DF0"/>
    <w:rsid w:val="00D25916"/>
    <w:rsid w:val="00D34509"/>
    <w:rsid w:val="00D41921"/>
    <w:rsid w:val="00D42B7D"/>
    <w:rsid w:val="00D42D30"/>
    <w:rsid w:val="00D45015"/>
    <w:rsid w:val="00D46DF9"/>
    <w:rsid w:val="00D5436B"/>
    <w:rsid w:val="00D63E9B"/>
    <w:rsid w:val="00D7557A"/>
    <w:rsid w:val="00D92586"/>
    <w:rsid w:val="00D947A9"/>
    <w:rsid w:val="00DA049C"/>
    <w:rsid w:val="00DA3682"/>
    <w:rsid w:val="00DA60FC"/>
    <w:rsid w:val="00DC5738"/>
    <w:rsid w:val="00DF0406"/>
    <w:rsid w:val="00DF22EC"/>
    <w:rsid w:val="00E2105D"/>
    <w:rsid w:val="00E23B32"/>
    <w:rsid w:val="00E40324"/>
    <w:rsid w:val="00E50A59"/>
    <w:rsid w:val="00E916E4"/>
    <w:rsid w:val="00EA5D04"/>
    <w:rsid w:val="00EB3D41"/>
    <w:rsid w:val="00EC137C"/>
    <w:rsid w:val="00EF19F5"/>
    <w:rsid w:val="00EF1D66"/>
    <w:rsid w:val="00F03AF2"/>
    <w:rsid w:val="00F43F35"/>
    <w:rsid w:val="00F56F21"/>
    <w:rsid w:val="00F741C2"/>
    <w:rsid w:val="00F946D8"/>
    <w:rsid w:val="00FB40B1"/>
    <w:rsid w:val="00FC1D95"/>
    <w:rsid w:val="00FC266F"/>
    <w:rsid w:val="00FC5DE9"/>
    <w:rsid w:val="00FD2636"/>
    <w:rsid w:val="00FD5F98"/>
    <w:rsid w:val="00FE465D"/>
    <w:rsid w:val="00FE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64CD"/>
  <w15:chartTrackingRefBased/>
  <w15:docId w15:val="{83EA9323-0302-46F8-AED5-EA642B18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4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24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85C"/>
    <w:rPr>
      <w:color w:val="0563C1" w:themeColor="hyperlink"/>
      <w:u w:val="single"/>
    </w:rPr>
  </w:style>
  <w:style w:type="character" w:customStyle="1" w:styleId="Heading1Char">
    <w:name w:val="Heading 1 Char"/>
    <w:basedOn w:val="DefaultParagraphFont"/>
    <w:link w:val="Heading1"/>
    <w:uiPriority w:val="9"/>
    <w:rsid w:val="001424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24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24C4"/>
    <w:rPr>
      <w:rFonts w:asciiTheme="majorHAnsi" w:eastAsiaTheme="majorEastAsia" w:hAnsiTheme="majorHAnsi" w:cstheme="majorBidi"/>
      <w:color w:val="1F3763" w:themeColor="accent1" w:themeShade="7F"/>
      <w:sz w:val="24"/>
      <w:szCs w:val="24"/>
    </w:rPr>
  </w:style>
  <w:style w:type="paragraph" w:customStyle="1" w:styleId="Default">
    <w:name w:val="Default"/>
    <w:rsid w:val="00010A26"/>
    <w:pPr>
      <w:autoSpaceDE w:val="0"/>
      <w:autoSpaceDN w:val="0"/>
      <w:adjustRightInd w:val="0"/>
      <w:spacing w:after="0" w:line="240" w:lineRule="auto"/>
    </w:pPr>
    <w:rPr>
      <w:rFonts w:ascii="Palatino Linotype" w:hAnsi="Palatino Linotype" w:cs="Palatino Linotype"/>
      <w:color w:val="000000"/>
      <w:sz w:val="24"/>
      <w:szCs w:val="24"/>
    </w:rPr>
  </w:style>
  <w:style w:type="character" w:styleId="Emphasis">
    <w:name w:val="Emphasis"/>
    <w:basedOn w:val="DefaultParagraphFont"/>
    <w:uiPriority w:val="20"/>
    <w:qFormat/>
    <w:rsid w:val="00C46280"/>
    <w:rPr>
      <w:i/>
      <w:iCs/>
    </w:rPr>
  </w:style>
  <w:style w:type="paragraph" w:styleId="ListParagraph">
    <w:name w:val="List Paragraph"/>
    <w:basedOn w:val="Normal"/>
    <w:uiPriority w:val="34"/>
    <w:qFormat/>
    <w:rsid w:val="005870CC"/>
    <w:pPr>
      <w:ind w:left="720"/>
      <w:contextualSpacing/>
    </w:pPr>
  </w:style>
  <w:style w:type="character" w:customStyle="1" w:styleId="UnresolvedMention1">
    <w:name w:val="Unresolved Mention1"/>
    <w:basedOn w:val="DefaultParagraphFont"/>
    <w:uiPriority w:val="99"/>
    <w:semiHidden/>
    <w:unhideWhenUsed/>
    <w:rsid w:val="002C1423"/>
    <w:rPr>
      <w:color w:val="605E5C"/>
      <w:shd w:val="clear" w:color="auto" w:fill="E1DFDD"/>
    </w:rPr>
  </w:style>
  <w:style w:type="table" w:styleId="TableGrid">
    <w:name w:val="Table Grid"/>
    <w:basedOn w:val="TableNormal"/>
    <w:uiPriority w:val="39"/>
    <w:rsid w:val="00B9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42DAE"/>
    <w:pPr>
      <w:outlineLvl w:val="9"/>
    </w:pPr>
  </w:style>
  <w:style w:type="paragraph" w:styleId="TOC2">
    <w:name w:val="toc 2"/>
    <w:basedOn w:val="Normal"/>
    <w:next w:val="Normal"/>
    <w:autoRedefine/>
    <w:uiPriority w:val="39"/>
    <w:unhideWhenUsed/>
    <w:rsid w:val="00842DAE"/>
    <w:pPr>
      <w:spacing w:after="100"/>
      <w:ind w:left="220"/>
    </w:pPr>
    <w:rPr>
      <w:rFonts w:eastAsiaTheme="minorEastAsia" w:cs="Times New Roman"/>
    </w:rPr>
  </w:style>
  <w:style w:type="paragraph" w:styleId="TOC1">
    <w:name w:val="toc 1"/>
    <w:basedOn w:val="Normal"/>
    <w:next w:val="Normal"/>
    <w:autoRedefine/>
    <w:uiPriority w:val="39"/>
    <w:unhideWhenUsed/>
    <w:rsid w:val="00842DAE"/>
    <w:pPr>
      <w:spacing w:after="100"/>
    </w:pPr>
    <w:rPr>
      <w:rFonts w:eastAsiaTheme="minorEastAsia" w:cs="Times New Roman"/>
    </w:rPr>
  </w:style>
  <w:style w:type="paragraph" w:styleId="TOC3">
    <w:name w:val="toc 3"/>
    <w:basedOn w:val="Normal"/>
    <w:next w:val="Normal"/>
    <w:autoRedefine/>
    <w:uiPriority w:val="39"/>
    <w:unhideWhenUsed/>
    <w:rsid w:val="00842DAE"/>
    <w:pPr>
      <w:spacing w:after="100"/>
      <w:ind w:left="440"/>
    </w:pPr>
    <w:rPr>
      <w:rFonts w:eastAsiaTheme="minorEastAsia" w:cs="Times New Roman"/>
    </w:rPr>
  </w:style>
  <w:style w:type="paragraph" w:styleId="NoSpacing">
    <w:name w:val="No Spacing"/>
    <w:link w:val="NoSpacingChar"/>
    <w:uiPriority w:val="1"/>
    <w:qFormat/>
    <w:rsid w:val="00842DAE"/>
    <w:pPr>
      <w:spacing w:after="0" w:line="240" w:lineRule="auto"/>
    </w:pPr>
    <w:rPr>
      <w:rFonts w:eastAsiaTheme="minorEastAsia"/>
    </w:rPr>
  </w:style>
  <w:style w:type="character" w:customStyle="1" w:styleId="NoSpacingChar">
    <w:name w:val="No Spacing Char"/>
    <w:basedOn w:val="DefaultParagraphFont"/>
    <w:link w:val="NoSpacing"/>
    <w:uiPriority w:val="1"/>
    <w:rsid w:val="00842DAE"/>
    <w:rPr>
      <w:rFonts w:eastAsiaTheme="minorEastAsia"/>
    </w:rPr>
  </w:style>
  <w:style w:type="character" w:styleId="CommentReference">
    <w:name w:val="annotation reference"/>
    <w:basedOn w:val="DefaultParagraphFont"/>
    <w:uiPriority w:val="99"/>
    <w:semiHidden/>
    <w:unhideWhenUsed/>
    <w:rsid w:val="00D7557A"/>
    <w:rPr>
      <w:sz w:val="16"/>
      <w:szCs w:val="16"/>
    </w:rPr>
  </w:style>
  <w:style w:type="paragraph" w:styleId="CommentText">
    <w:name w:val="annotation text"/>
    <w:basedOn w:val="Normal"/>
    <w:link w:val="CommentTextChar"/>
    <w:uiPriority w:val="99"/>
    <w:semiHidden/>
    <w:unhideWhenUsed/>
    <w:rsid w:val="00D7557A"/>
    <w:pPr>
      <w:spacing w:line="240" w:lineRule="auto"/>
    </w:pPr>
    <w:rPr>
      <w:sz w:val="20"/>
      <w:szCs w:val="20"/>
    </w:rPr>
  </w:style>
  <w:style w:type="character" w:customStyle="1" w:styleId="CommentTextChar">
    <w:name w:val="Comment Text Char"/>
    <w:basedOn w:val="DefaultParagraphFont"/>
    <w:link w:val="CommentText"/>
    <w:uiPriority w:val="99"/>
    <w:semiHidden/>
    <w:rsid w:val="00D7557A"/>
    <w:rPr>
      <w:sz w:val="20"/>
      <w:szCs w:val="20"/>
    </w:rPr>
  </w:style>
  <w:style w:type="paragraph" w:styleId="CommentSubject">
    <w:name w:val="annotation subject"/>
    <w:basedOn w:val="CommentText"/>
    <w:next w:val="CommentText"/>
    <w:link w:val="CommentSubjectChar"/>
    <w:uiPriority w:val="99"/>
    <w:semiHidden/>
    <w:unhideWhenUsed/>
    <w:rsid w:val="00D7557A"/>
    <w:rPr>
      <w:b/>
      <w:bCs/>
    </w:rPr>
  </w:style>
  <w:style w:type="character" w:customStyle="1" w:styleId="CommentSubjectChar">
    <w:name w:val="Comment Subject Char"/>
    <w:basedOn w:val="CommentTextChar"/>
    <w:link w:val="CommentSubject"/>
    <w:uiPriority w:val="99"/>
    <w:semiHidden/>
    <w:rsid w:val="00D7557A"/>
    <w:rPr>
      <w:b/>
      <w:bCs/>
      <w:sz w:val="20"/>
      <w:szCs w:val="20"/>
    </w:rPr>
  </w:style>
  <w:style w:type="paragraph" w:styleId="BalloonText">
    <w:name w:val="Balloon Text"/>
    <w:basedOn w:val="Normal"/>
    <w:link w:val="BalloonTextChar"/>
    <w:uiPriority w:val="99"/>
    <w:semiHidden/>
    <w:unhideWhenUsed/>
    <w:rsid w:val="00D7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57A"/>
    <w:rPr>
      <w:rFonts w:ascii="Segoe UI" w:hAnsi="Segoe UI" w:cs="Segoe UI"/>
      <w:sz w:val="18"/>
      <w:szCs w:val="18"/>
    </w:rPr>
  </w:style>
  <w:style w:type="paragraph" w:styleId="Header">
    <w:name w:val="header"/>
    <w:basedOn w:val="Normal"/>
    <w:link w:val="HeaderChar"/>
    <w:uiPriority w:val="99"/>
    <w:unhideWhenUsed/>
    <w:rsid w:val="00A54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CB"/>
  </w:style>
  <w:style w:type="paragraph" w:styleId="Footer">
    <w:name w:val="footer"/>
    <w:basedOn w:val="Normal"/>
    <w:link w:val="FooterChar"/>
    <w:uiPriority w:val="99"/>
    <w:unhideWhenUsed/>
    <w:rsid w:val="00A54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CB"/>
  </w:style>
  <w:style w:type="character" w:customStyle="1" w:styleId="UnresolvedMention2">
    <w:name w:val="Unresolved Mention2"/>
    <w:basedOn w:val="DefaultParagraphFont"/>
    <w:uiPriority w:val="99"/>
    <w:semiHidden/>
    <w:unhideWhenUsed/>
    <w:rsid w:val="00E40324"/>
    <w:rPr>
      <w:color w:val="605E5C"/>
      <w:shd w:val="clear" w:color="auto" w:fill="E1DFDD"/>
    </w:rPr>
  </w:style>
  <w:style w:type="paragraph" w:styleId="Revision">
    <w:name w:val="Revision"/>
    <w:hidden/>
    <w:uiPriority w:val="99"/>
    <w:semiHidden/>
    <w:rsid w:val="00681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17339">
      <w:bodyDiv w:val="1"/>
      <w:marLeft w:val="0"/>
      <w:marRight w:val="0"/>
      <w:marTop w:val="0"/>
      <w:marBottom w:val="0"/>
      <w:divBdr>
        <w:top w:val="none" w:sz="0" w:space="0" w:color="auto"/>
        <w:left w:val="none" w:sz="0" w:space="0" w:color="auto"/>
        <w:bottom w:val="none" w:sz="0" w:space="0" w:color="auto"/>
        <w:right w:val="none" w:sz="0" w:space="0" w:color="auto"/>
      </w:divBdr>
    </w:div>
    <w:div w:id="334577026">
      <w:bodyDiv w:val="1"/>
      <w:marLeft w:val="0"/>
      <w:marRight w:val="0"/>
      <w:marTop w:val="0"/>
      <w:marBottom w:val="0"/>
      <w:divBdr>
        <w:top w:val="none" w:sz="0" w:space="0" w:color="auto"/>
        <w:left w:val="none" w:sz="0" w:space="0" w:color="auto"/>
        <w:bottom w:val="none" w:sz="0" w:space="0" w:color="auto"/>
        <w:right w:val="none" w:sz="0" w:space="0" w:color="auto"/>
      </w:divBdr>
    </w:div>
    <w:div w:id="441874982">
      <w:bodyDiv w:val="1"/>
      <w:marLeft w:val="120"/>
      <w:marRight w:val="120"/>
      <w:marTop w:val="0"/>
      <w:marBottom w:val="0"/>
      <w:divBdr>
        <w:top w:val="none" w:sz="0" w:space="0" w:color="auto"/>
        <w:left w:val="none" w:sz="0" w:space="0" w:color="auto"/>
        <w:bottom w:val="none" w:sz="0" w:space="0" w:color="auto"/>
        <w:right w:val="none" w:sz="0" w:space="0" w:color="auto"/>
      </w:divBdr>
    </w:div>
    <w:div w:id="920527278">
      <w:bodyDiv w:val="1"/>
      <w:marLeft w:val="0"/>
      <w:marRight w:val="0"/>
      <w:marTop w:val="0"/>
      <w:marBottom w:val="0"/>
      <w:divBdr>
        <w:top w:val="none" w:sz="0" w:space="0" w:color="auto"/>
        <w:left w:val="none" w:sz="0" w:space="0" w:color="auto"/>
        <w:bottom w:val="none" w:sz="0" w:space="0" w:color="auto"/>
        <w:right w:val="none" w:sz="0" w:space="0" w:color="auto"/>
      </w:divBdr>
    </w:div>
    <w:div w:id="2022508924">
      <w:bodyDiv w:val="1"/>
      <w:marLeft w:val="0"/>
      <w:marRight w:val="0"/>
      <w:marTop w:val="0"/>
      <w:marBottom w:val="0"/>
      <w:divBdr>
        <w:top w:val="single" w:sz="2" w:space="4" w:color="000000"/>
        <w:left w:val="single" w:sz="2" w:space="4" w:color="000000"/>
        <w:bottom w:val="single" w:sz="2" w:space="4" w:color="000000"/>
        <w:right w:val="single" w:sz="2" w:space="4" w:color="000000"/>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tisteahe2012.blogspot.com/2012_09_01_archive.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trace.tennessee.edu/utk_graddiss/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DA2CC6-9B62-478B-8A9C-397A4275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Supplemental Predictive Model of Spring to Fall for First-Time Full-time Undergraduate Students</vt:lpstr>
    </vt:vector>
  </TitlesOfParts>
  <Company>University of Idaho</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Predictive Model of Spring to Fall for First-Time Full-time Undergraduate Students</dc:title>
  <dc:subject/>
  <dc:creator>Institutional Effectiveness and Accreditation</dc:creator>
  <cp:keywords/>
  <dc:description/>
  <cp:lastModifiedBy>Pietrzak, Dale (dalepietrzak@uidaho.edu)</cp:lastModifiedBy>
  <cp:revision>4</cp:revision>
  <dcterms:created xsi:type="dcterms:W3CDTF">2019-03-18T18:59:00Z</dcterms:created>
  <dcterms:modified xsi:type="dcterms:W3CDTF">2019-03-19T19:00:00Z</dcterms:modified>
</cp:coreProperties>
</file>